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8364" w14:textId="77777777" w:rsidR="00876C40" w:rsidRDefault="00876C40" w:rsidP="00825D9E">
      <w:pPr>
        <w:jc w:val="both"/>
        <w:rPr>
          <w:b/>
        </w:rPr>
      </w:pPr>
    </w:p>
    <w:p w14:paraId="47DC4761" w14:textId="77777777" w:rsidR="00A40F67" w:rsidRPr="00A1102E" w:rsidRDefault="00A40F67" w:rsidP="00825D9E">
      <w:pPr>
        <w:jc w:val="both"/>
        <w:rPr>
          <w:b/>
        </w:rPr>
      </w:pPr>
      <w:r w:rsidRPr="00A1102E">
        <w:rPr>
          <w:b/>
        </w:rPr>
        <w:t>Terms of Reference for Consultancy Services</w:t>
      </w:r>
    </w:p>
    <w:p w14:paraId="68AB28AE" w14:textId="33DBEDEE" w:rsidR="00A40F67" w:rsidRPr="00A1102E" w:rsidRDefault="00A40F67" w:rsidP="00825D9E">
      <w:pPr>
        <w:jc w:val="both"/>
        <w:rPr>
          <w:b/>
        </w:rPr>
      </w:pPr>
      <w:r w:rsidRPr="00A1102E">
        <w:rPr>
          <w:b/>
        </w:rPr>
        <w:t xml:space="preserve">Pacific Strategy </w:t>
      </w:r>
      <w:r w:rsidRPr="0053243D">
        <w:rPr>
          <w:b/>
        </w:rPr>
        <w:t>Development</w:t>
      </w:r>
      <w:r w:rsidR="007D350D" w:rsidRPr="0053243D">
        <w:rPr>
          <w:b/>
        </w:rPr>
        <w:t xml:space="preserve"> Phase Two</w:t>
      </w:r>
      <w:r w:rsidRPr="0053243D">
        <w:rPr>
          <w:b/>
        </w:rPr>
        <w:t>,</w:t>
      </w:r>
      <w:r w:rsidRPr="00A1102E">
        <w:rPr>
          <w:b/>
        </w:rPr>
        <w:t xml:space="preserve"> International Planned Parenthood Federation</w:t>
      </w:r>
      <w:r>
        <w:rPr>
          <w:b/>
        </w:rPr>
        <w:t xml:space="preserve"> (IPPF)</w:t>
      </w:r>
    </w:p>
    <w:p w14:paraId="09449041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t xml:space="preserve">Purpose </w:t>
      </w:r>
    </w:p>
    <w:p w14:paraId="265EB673" w14:textId="77777777" w:rsidR="00A40F67" w:rsidRDefault="00A40F67" w:rsidP="00825D9E">
      <w:pPr>
        <w:pStyle w:val="ListParagraph"/>
        <w:jc w:val="both"/>
      </w:pPr>
    </w:p>
    <w:p w14:paraId="1A8A3365" w14:textId="6B87C5E0" w:rsidR="00A40F67" w:rsidRDefault="00A40F67" w:rsidP="00825D9E">
      <w:pPr>
        <w:pStyle w:val="ListParagraph"/>
        <w:jc w:val="both"/>
      </w:pPr>
      <w:r>
        <w:t>IPPF</w:t>
      </w:r>
      <w:r w:rsidR="005D45FC">
        <w:t xml:space="preserve">’s </w:t>
      </w:r>
      <w:r w:rsidR="00876C40">
        <w:t>Sub-Regional Office of the Pacific (SROP)</w:t>
      </w:r>
      <w:r w:rsidR="005D45FC">
        <w:t xml:space="preserve"> </w:t>
      </w:r>
      <w:r>
        <w:t xml:space="preserve">is seeking to contract a suitably qualified and experienced consultant to </w:t>
      </w:r>
      <w:r w:rsidR="005F507C">
        <w:t xml:space="preserve">lead the development of Phase 2 of its Pacific Strategy, </w:t>
      </w:r>
      <w:proofErr w:type="spellStart"/>
      <w:r w:rsidR="005F507C" w:rsidRPr="009B5243">
        <w:rPr>
          <w:i/>
          <w:iCs/>
        </w:rPr>
        <w:t>Niu</w:t>
      </w:r>
      <w:proofErr w:type="spellEnd"/>
      <w:r w:rsidR="005F507C" w:rsidRPr="009B5243">
        <w:rPr>
          <w:i/>
          <w:iCs/>
        </w:rPr>
        <w:t xml:space="preserve"> </w:t>
      </w:r>
      <w:proofErr w:type="spellStart"/>
      <w:r w:rsidR="005F507C" w:rsidRPr="009B5243">
        <w:rPr>
          <w:i/>
          <w:iCs/>
        </w:rPr>
        <w:t>Vaka</w:t>
      </w:r>
      <w:proofErr w:type="spellEnd"/>
      <w:r w:rsidR="005F507C">
        <w:rPr>
          <w:i/>
          <w:iCs/>
        </w:rPr>
        <w:t xml:space="preserve">. </w:t>
      </w:r>
      <w:r w:rsidR="005F507C">
        <w:t xml:space="preserve"> </w:t>
      </w:r>
      <w:r w:rsidR="00876C40">
        <w:t>The process includes</w:t>
      </w:r>
      <w:r>
        <w:t xml:space="preserve"> </w:t>
      </w:r>
      <w:r w:rsidR="002F590E">
        <w:t xml:space="preserve">conducting </w:t>
      </w:r>
      <w:r>
        <w:t xml:space="preserve">in-country consultations </w:t>
      </w:r>
      <w:r w:rsidR="007D350D" w:rsidRPr="0053243D">
        <w:t>where possible</w:t>
      </w:r>
      <w:r w:rsidR="002F590E">
        <w:t xml:space="preserve"> and holding virtual consultations </w:t>
      </w:r>
      <w:r w:rsidR="007D350D" w:rsidRPr="0053243D">
        <w:t xml:space="preserve">for those countries where travel is </w:t>
      </w:r>
      <w:r w:rsidR="002F590E">
        <w:t xml:space="preserve">currently </w:t>
      </w:r>
      <w:r w:rsidR="007D350D" w:rsidRPr="0053243D">
        <w:t>restricted</w:t>
      </w:r>
      <w:r w:rsidR="002F590E">
        <w:t xml:space="preserve"> due to the COVID-19 Pandemic</w:t>
      </w:r>
      <w:r w:rsidR="007D350D" w:rsidRPr="0053243D">
        <w:t>.</w:t>
      </w:r>
      <w:r>
        <w:t xml:space="preserve"> </w:t>
      </w:r>
      <w:r w:rsidR="007D350D">
        <w:t xml:space="preserve">The </w:t>
      </w:r>
      <w:r w:rsidR="002F590E">
        <w:t>nine</w:t>
      </w:r>
      <w:r>
        <w:t xml:space="preserve"> Pacific Island countries</w:t>
      </w:r>
      <w:r w:rsidR="007D350D">
        <w:t xml:space="preserve"> include </w:t>
      </w:r>
      <w:r>
        <w:t xml:space="preserve">Cook Islands, Fiji, Kiribati, Papua New Guinea, Samoa, Solomon Islands, Tonga, </w:t>
      </w:r>
      <w:proofErr w:type="gramStart"/>
      <w:r w:rsidR="007D350D">
        <w:t>Tuvalu</w:t>
      </w:r>
      <w:proofErr w:type="gramEnd"/>
      <w:r w:rsidR="007D350D">
        <w:t xml:space="preserve"> </w:t>
      </w:r>
      <w:r>
        <w:t>and Vanuatu</w:t>
      </w:r>
      <w:r w:rsidR="007D350D">
        <w:t xml:space="preserve">. </w:t>
      </w:r>
      <w:r w:rsidR="00DF765F">
        <w:t>The process also involves conducting a</w:t>
      </w:r>
      <w:r w:rsidR="007D350D">
        <w:t xml:space="preserve"> face to face or hybrid (combination of both virtual and face to face) </w:t>
      </w:r>
      <w:r>
        <w:t xml:space="preserve">facilitation of a </w:t>
      </w:r>
      <w:r w:rsidR="00876C40">
        <w:t>regional</w:t>
      </w:r>
      <w:r>
        <w:t xml:space="preserve"> strategy workshop</w:t>
      </w:r>
      <w:r w:rsidR="002F590E">
        <w:t xml:space="preserve"> with key IPPF stakeholders from across the </w:t>
      </w:r>
      <w:proofErr w:type="gramStart"/>
      <w:r w:rsidR="002F590E">
        <w:t>region</w:t>
      </w:r>
      <w:r w:rsidR="00876C40">
        <w:t>;</w:t>
      </w:r>
      <w:proofErr w:type="gramEnd"/>
      <w:r>
        <w:t xml:space="preserve"> </w:t>
      </w:r>
      <w:r w:rsidR="002F590E">
        <w:t>culminating in the design and development of a detailed written</w:t>
      </w:r>
      <w:r>
        <w:t xml:space="preserve"> strategy</w:t>
      </w:r>
      <w:r w:rsidR="002F590E">
        <w:t xml:space="preserve"> document with supporting annexes. </w:t>
      </w:r>
      <w:r w:rsidR="007D350D">
        <w:t xml:space="preserve"> </w:t>
      </w:r>
    </w:p>
    <w:p w14:paraId="42E26675" w14:textId="77777777" w:rsidR="00A40F67" w:rsidRDefault="00A40F67" w:rsidP="00825D9E">
      <w:pPr>
        <w:pStyle w:val="ListParagraph"/>
        <w:jc w:val="both"/>
      </w:pPr>
    </w:p>
    <w:p w14:paraId="02817C43" w14:textId="60337C70" w:rsidR="00A40F67" w:rsidRDefault="00A40F67" w:rsidP="00825D9E">
      <w:pPr>
        <w:pStyle w:val="ListParagraph"/>
        <w:jc w:val="both"/>
      </w:pPr>
      <w:r>
        <w:t>The purpose of this Terms of Reference (</w:t>
      </w:r>
      <w:proofErr w:type="spellStart"/>
      <w:r>
        <w:t>ToR</w:t>
      </w:r>
      <w:proofErr w:type="spellEnd"/>
      <w:r>
        <w:t xml:space="preserve">) is to solicit proposals for the development of a draft Pacific strategy in consultation with IPPF </w:t>
      </w:r>
      <w:r w:rsidR="004D756F">
        <w:t xml:space="preserve">and DFAT </w:t>
      </w:r>
      <w:r>
        <w:t>according to the approved Strategic Plan process (see attached).  The strategy development must:</w:t>
      </w:r>
    </w:p>
    <w:p w14:paraId="51668188" w14:textId="2D95D692" w:rsidR="006D4F4D" w:rsidRPr="0053243D" w:rsidRDefault="006D4F4D" w:rsidP="00825D9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 xml:space="preserve">Use the learnings from the </w:t>
      </w:r>
      <w:proofErr w:type="spellStart"/>
      <w:r>
        <w:t>Niu</w:t>
      </w:r>
      <w:proofErr w:type="spellEnd"/>
      <w:r>
        <w:t xml:space="preserve"> </w:t>
      </w:r>
      <w:proofErr w:type="spellStart"/>
      <w:r>
        <w:t>Vaka</w:t>
      </w:r>
      <w:proofErr w:type="spellEnd"/>
      <w:r>
        <w:t xml:space="preserve"> </w:t>
      </w:r>
      <w:r w:rsidRPr="0053243D">
        <w:t>Strategy to inform Phase 2</w:t>
      </w:r>
    </w:p>
    <w:p w14:paraId="3C88BD14" w14:textId="074E4B16" w:rsidR="00A40F67" w:rsidRPr="0053243D" w:rsidRDefault="0086370E" w:rsidP="00825D9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>Be c</w:t>
      </w:r>
      <w:r w:rsidR="00A40F67" w:rsidRPr="0053243D">
        <w:t xml:space="preserve">onsistent with </w:t>
      </w:r>
      <w:proofErr w:type="gramStart"/>
      <w:r w:rsidR="00A40F67" w:rsidRPr="0053243D">
        <w:t>IPPF‘</w:t>
      </w:r>
      <w:proofErr w:type="gramEnd"/>
      <w:r w:rsidR="00A40F67" w:rsidRPr="0053243D">
        <w:t xml:space="preserve">s Strategic Framework for </w:t>
      </w:r>
      <w:r w:rsidR="007D350D" w:rsidRPr="0053243D">
        <w:t>202</w:t>
      </w:r>
      <w:r w:rsidR="000A6A76" w:rsidRPr="0053243D">
        <w:t>3</w:t>
      </w:r>
      <w:r w:rsidR="007D350D" w:rsidRPr="0053243D">
        <w:t>-</w:t>
      </w:r>
      <w:r w:rsidR="006D4F4D" w:rsidRPr="0053243D">
        <w:t>20</w:t>
      </w:r>
      <w:r w:rsidR="000A6A76" w:rsidRPr="0053243D">
        <w:t>2</w:t>
      </w:r>
      <w:r w:rsidR="00DF765F">
        <w:t>8</w:t>
      </w:r>
      <w:r w:rsidR="00A40F67" w:rsidRPr="0053243D">
        <w:t xml:space="preserve">; and </w:t>
      </w:r>
    </w:p>
    <w:p w14:paraId="64CA7E95" w14:textId="1AE41794" w:rsidR="00A40F67" w:rsidRPr="0053243D" w:rsidRDefault="00DF765F" w:rsidP="00825D9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>Respond to relevant donor priorities and design requirements, in anticipation that DFAT and MFAT will contribute resources to the strategy</w:t>
      </w:r>
    </w:p>
    <w:p w14:paraId="47671490" w14:textId="77777777" w:rsidR="00A40F67" w:rsidRDefault="00A40F67" w:rsidP="00825D9E">
      <w:pPr>
        <w:pStyle w:val="ListParagraph"/>
        <w:jc w:val="both"/>
      </w:pPr>
    </w:p>
    <w:p w14:paraId="588CAA82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t xml:space="preserve">Background </w:t>
      </w:r>
    </w:p>
    <w:p w14:paraId="27762108" w14:textId="77777777" w:rsidR="00A40F67" w:rsidRPr="00997B8A" w:rsidRDefault="00A40F67" w:rsidP="00825D9E">
      <w:pPr>
        <w:pStyle w:val="CommentText"/>
        <w:ind w:left="720"/>
        <w:jc w:val="both"/>
        <w:rPr>
          <w:b/>
          <w:sz w:val="22"/>
          <w:szCs w:val="22"/>
          <w:u w:val="single"/>
        </w:rPr>
      </w:pPr>
      <w:r w:rsidRPr="00997B8A">
        <w:rPr>
          <w:b/>
          <w:sz w:val="22"/>
          <w:szCs w:val="22"/>
          <w:u w:val="single"/>
        </w:rPr>
        <w:t>International Planned Parenthood Federation (IPPF)</w:t>
      </w:r>
    </w:p>
    <w:p w14:paraId="79DE07A5" w14:textId="7DB35C44" w:rsidR="00A40F67" w:rsidRPr="00997B8A" w:rsidRDefault="00A40F67" w:rsidP="00825D9E">
      <w:pPr>
        <w:pStyle w:val="CommentText"/>
        <w:ind w:left="72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 xml:space="preserve">IPPF is a </w:t>
      </w:r>
      <w:r w:rsidRPr="00F052F4">
        <w:rPr>
          <w:sz w:val="22"/>
          <w:szCs w:val="22"/>
        </w:rPr>
        <w:t xml:space="preserve">Federation of </w:t>
      </w:r>
      <w:r w:rsidR="00F24332">
        <w:rPr>
          <w:sz w:val="22"/>
          <w:szCs w:val="22"/>
        </w:rPr>
        <w:t>120</w:t>
      </w:r>
      <w:r w:rsidRPr="00F052F4">
        <w:rPr>
          <w:sz w:val="22"/>
          <w:szCs w:val="22"/>
        </w:rPr>
        <w:t xml:space="preserve"> Member Associations working in</w:t>
      </w:r>
      <w:r w:rsidR="002A4D91">
        <w:rPr>
          <w:sz w:val="22"/>
          <w:szCs w:val="22"/>
        </w:rPr>
        <w:t xml:space="preserve"> 128</w:t>
      </w:r>
      <w:r w:rsidR="00825D9E">
        <w:rPr>
          <w:sz w:val="22"/>
          <w:szCs w:val="22"/>
        </w:rPr>
        <w:t>4</w:t>
      </w:r>
      <w:r w:rsidRPr="00F052F4">
        <w:rPr>
          <w:sz w:val="22"/>
          <w:szCs w:val="22"/>
        </w:rPr>
        <w:t xml:space="preserve"> countries, with another 2</w:t>
      </w:r>
      <w:r w:rsidR="002A4D91">
        <w:rPr>
          <w:sz w:val="22"/>
          <w:szCs w:val="22"/>
        </w:rPr>
        <w:t>3</w:t>
      </w:r>
      <w:r w:rsidRPr="00F052F4">
        <w:rPr>
          <w:sz w:val="22"/>
          <w:szCs w:val="22"/>
        </w:rPr>
        <w:t xml:space="preserve"> Partners working in 1</w:t>
      </w:r>
      <w:r w:rsidR="002A4D91">
        <w:rPr>
          <w:sz w:val="22"/>
          <w:szCs w:val="22"/>
        </w:rPr>
        <w:t>8</w:t>
      </w:r>
      <w:r w:rsidRPr="00F052F4">
        <w:rPr>
          <w:sz w:val="22"/>
          <w:szCs w:val="22"/>
        </w:rPr>
        <w:t xml:space="preserve"> countries. IPPF is a locally owned, globally connected civil society movement.</w:t>
      </w:r>
      <w:r>
        <w:rPr>
          <w:sz w:val="22"/>
          <w:szCs w:val="22"/>
        </w:rPr>
        <w:t xml:space="preserve"> </w:t>
      </w:r>
      <w:r w:rsidRPr="00F052F4">
        <w:rPr>
          <w:sz w:val="22"/>
          <w:szCs w:val="22"/>
        </w:rPr>
        <w:t xml:space="preserve">We work to ensure people are free to make choices about their sexuality and well-being, in a world without discrimination. </w:t>
      </w:r>
      <w:r>
        <w:rPr>
          <w:sz w:val="22"/>
          <w:szCs w:val="22"/>
        </w:rPr>
        <w:t>We de</w:t>
      </w:r>
      <w:r w:rsidRPr="00F052F4">
        <w:rPr>
          <w:sz w:val="22"/>
          <w:szCs w:val="22"/>
        </w:rPr>
        <w:t>liver sexual and reproductive health</w:t>
      </w:r>
      <w:r w:rsidR="00F963AD">
        <w:rPr>
          <w:sz w:val="22"/>
          <w:szCs w:val="22"/>
        </w:rPr>
        <w:t xml:space="preserve"> (SRH) </w:t>
      </w:r>
      <w:r w:rsidRPr="00F052F4">
        <w:rPr>
          <w:sz w:val="22"/>
          <w:szCs w:val="22"/>
        </w:rPr>
        <w:t>services around the world</w:t>
      </w:r>
      <w:r>
        <w:rPr>
          <w:sz w:val="22"/>
          <w:szCs w:val="22"/>
        </w:rPr>
        <w:t xml:space="preserve"> and fight</w:t>
      </w:r>
      <w:r w:rsidRPr="00F052F4">
        <w:rPr>
          <w:sz w:val="22"/>
          <w:szCs w:val="22"/>
        </w:rPr>
        <w:t xml:space="preserve"> for sexual rights</w:t>
      </w:r>
      <w:r>
        <w:rPr>
          <w:sz w:val="22"/>
          <w:szCs w:val="22"/>
        </w:rPr>
        <w:t xml:space="preserve"> for all.  </w:t>
      </w:r>
      <w:r w:rsidRPr="00F052F4">
        <w:rPr>
          <w:sz w:val="22"/>
          <w:szCs w:val="22"/>
        </w:rPr>
        <w:t xml:space="preserve">In 2016, we delivered </w:t>
      </w:r>
      <w:r w:rsidR="00D36AB6">
        <w:rPr>
          <w:sz w:val="22"/>
          <w:szCs w:val="22"/>
        </w:rPr>
        <w:t>218.5</w:t>
      </w:r>
      <w:r w:rsidRPr="00F052F4">
        <w:rPr>
          <w:sz w:val="22"/>
          <w:szCs w:val="22"/>
        </w:rPr>
        <w:t xml:space="preserve"> million sexual and reproductive health services.</w:t>
      </w:r>
    </w:p>
    <w:p w14:paraId="55D839AE" w14:textId="7B70575E" w:rsidR="00A40F67" w:rsidRPr="00997B8A" w:rsidRDefault="00A40F67" w:rsidP="00825D9E">
      <w:pPr>
        <w:pStyle w:val="CommentText"/>
        <w:ind w:left="720"/>
        <w:jc w:val="both"/>
        <w:rPr>
          <w:sz w:val="22"/>
          <w:szCs w:val="22"/>
        </w:rPr>
      </w:pPr>
      <w:r w:rsidRPr="00876C40">
        <w:rPr>
          <w:b/>
          <w:sz w:val="22"/>
          <w:szCs w:val="22"/>
        </w:rPr>
        <w:t>Our vision:</w:t>
      </w:r>
      <w:r w:rsidRPr="00997B8A">
        <w:rPr>
          <w:sz w:val="22"/>
          <w:szCs w:val="22"/>
        </w:rPr>
        <w:t xml:space="preserve"> </w:t>
      </w:r>
      <w:r w:rsidR="00372482">
        <w:rPr>
          <w:sz w:val="22"/>
          <w:szCs w:val="22"/>
        </w:rPr>
        <w:t xml:space="preserve">While IPPF’s strategy is under review, we remain committed to </w:t>
      </w:r>
      <w:r w:rsidRPr="00997B8A">
        <w:rPr>
          <w:sz w:val="22"/>
          <w:szCs w:val="22"/>
        </w:rPr>
        <w:t xml:space="preserve">people </w:t>
      </w:r>
      <w:r w:rsidR="00372482">
        <w:rPr>
          <w:sz w:val="22"/>
          <w:szCs w:val="22"/>
        </w:rPr>
        <w:t>being</w:t>
      </w:r>
      <w:r w:rsidR="00372482" w:rsidRPr="00997B8A">
        <w:rPr>
          <w:sz w:val="22"/>
          <w:szCs w:val="22"/>
        </w:rPr>
        <w:t xml:space="preserve"> </w:t>
      </w:r>
      <w:r w:rsidRPr="00997B8A">
        <w:rPr>
          <w:sz w:val="22"/>
          <w:szCs w:val="22"/>
        </w:rPr>
        <w:t>free to make choices about their sexuality and well-being, in a world free of discrimination</w:t>
      </w:r>
      <w:r w:rsidR="009B5243">
        <w:rPr>
          <w:rStyle w:val="FootnoteReference"/>
          <w:sz w:val="22"/>
          <w:szCs w:val="22"/>
        </w:rPr>
        <w:footnoteReference w:id="1"/>
      </w:r>
      <w:r w:rsidRPr="00997B8A">
        <w:rPr>
          <w:sz w:val="22"/>
          <w:szCs w:val="22"/>
        </w:rPr>
        <w:t xml:space="preserve">. </w:t>
      </w:r>
    </w:p>
    <w:p w14:paraId="6329A20C" w14:textId="4EC29A26" w:rsidR="00A40F67" w:rsidRPr="00997B8A" w:rsidRDefault="00A40F67" w:rsidP="00825D9E">
      <w:pPr>
        <w:pStyle w:val="CommentText"/>
        <w:ind w:left="720"/>
        <w:jc w:val="both"/>
        <w:rPr>
          <w:sz w:val="22"/>
          <w:szCs w:val="22"/>
        </w:rPr>
      </w:pPr>
      <w:r w:rsidRPr="00876C40">
        <w:rPr>
          <w:b/>
          <w:sz w:val="22"/>
          <w:szCs w:val="22"/>
        </w:rPr>
        <w:t>Our Mission:</w:t>
      </w:r>
      <w:r w:rsidRPr="00997B8A">
        <w:rPr>
          <w:sz w:val="22"/>
          <w:szCs w:val="22"/>
        </w:rPr>
        <w:t xml:space="preserve"> Building on a proud history of 65 years of achievement, we commit to lead a locally owned, globally connected civil society movement that provides and enables services and champions sexual and reproductive health and rights for all, especially the under-</w:t>
      </w:r>
      <w:r w:rsidR="00876C40">
        <w:rPr>
          <w:sz w:val="22"/>
          <w:szCs w:val="22"/>
        </w:rPr>
        <w:t>served</w:t>
      </w:r>
    </w:p>
    <w:p w14:paraId="4F3A9E65" w14:textId="77777777" w:rsidR="00A40F67" w:rsidRPr="00997B8A" w:rsidRDefault="00A40F67" w:rsidP="00825D9E">
      <w:pPr>
        <w:pStyle w:val="CommentText"/>
        <w:spacing w:after="0"/>
        <w:ind w:left="720"/>
        <w:jc w:val="both"/>
        <w:rPr>
          <w:sz w:val="22"/>
          <w:szCs w:val="22"/>
        </w:rPr>
      </w:pPr>
      <w:r w:rsidRPr="00876C40">
        <w:rPr>
          <w:b/>
          <w:sz w:val="22"/>
          <w:szCs w:val="22"/>
        </w:rPr>
        <w:t>Our Core values:</w:t>
      </w:r>
      <w:r w:rsidRPr="00997B8A">
        <w:rPr>
          <w:sz w:val="22"/>
          <w:szCs w:val="22"/>
        </w:rPr>
        <w:t xml:space="preserve"> Our core values guide the way we undertake our work. We believe:</w:t>
      </w:r>
    </w:p>
    <w:p w14:paraId="16DB6215" w14:textId="77777777" w:rsidR="00A40F67" w:rsidRPr="00997B8A" w:rsidRDefault="00A40F67" w:rsidP="00825D9E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lastRenderedPageBreak/>
        <w:t>in social inclusion with a demonstrated commitment to enable the rights of the most under-served to be realised</w:t>
      </w:r>
    </w:p>
    <w:p w14:paraId="794E8DDA" w14:textId="77777777" w:rsidR="00A40F67" w:rsidRPr="00997B8A" w:rsidRDefault="00A40F67" w:rsidP="00825D9E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 xml:space="preserve">in diversity, respecting all regardless of their age, gender, status, identity, sexual </w:t>
      </w:r>
      <w:proofErr w:type="gramStart"/>
      <w:r w:rsidRPr="00997B8A">
        <w:rPr>
          <w:sz w:val="22"/>
          <w:szCs w:val="22"/>
        </w:rPr>
        <w:t>orientation</w:t>
      </w:r>
      <w:proofErr w:type="gramEnd"/>
      <w:r w:rsidRPr="00997B8A">
        <w:rPr>
          <w:sz w:val="22"/>
          <w:szCs w:val="22"/>
        </w:rPr>
        <w:t xml:space="preserve"> or expression</w:t>
      </w:r>
    </w:p>
    <w:p w14:paraId="55A4D64F" w14:textId="77777777" w:rsidR="00A40F67" w:rsidRPr="00997B8A" w:rsidRDefault="00A40F67" w:rsidP="00825D9E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>our passion and determination inspire others to have the courage to challenge and seek social justice for all</w:t>
      </w:r>
    </w:p>
    <w:p w14:paraId="2FBE871E" w14:textId="77777777" w:rsidR="00A40F67" w:rsidRPr="00997B8A" w:rsidRDefault="00A40F67" w:rsidP="00825D9E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>in the significant contribution our volunteerism delivers across a range of roles and as activists inspiring the Federation to advance its mission</w:t>
      </w:r>
    </w:p>
    <w:p w14:paraId="5F22E55C" w14:textId="47E68A91" w:rsidR="00A40F67" w:rsidRDefault="00A40F67" w:rsidP="00735EBB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 xml:space="preserve">in accountability as a cornerstone of trust which is demonstrated through high performance, ethical </w:t>
      </w:r>
      <w:proofErr w:type="gramStart"/>
      <w:r w:rsidRPr="00997B8A">
        <w:rPr>
          <w:sz w:val="22"/>
          <w:szCs w:val="22"/>
        </w:rPr>
        <w:t>standards</w:t>
      </w:r>
      <w:proofErr w:type="gramEnd"/>
      <w:r w:rsidRPr="00997B8A">
        <w:rPr>
          <w:sz w:val="22"/>
          <w:szCs w:val="22"/>
        </w:rPr>
        <w:t xml:space="preserve"> and transparency.</w:t>
      </w:r>
    </w:p>
    <w:p w14:paraId="725EB41D" w14:textId="77777777" w:rsidR="00735EBB" w:rsidRPr="00735EBB" w:rsidRDefault="00735EBB" w:rsidP="00735EBB">
      <w:pPr>
        <w:pStyle w:val="CommentText"/>
        <w:spacing w:after="0"/>
        <w:ind w:left="1440"/>
        <w:jc w:val="both"/>
        <w:rPr>
          <w:sz w:val="22"/>
          <w:szCs w:val="22"/>
        </w:rPr>
      </w:pPr>
    </w:p>
    <w:p w14:paraId="58A75C13" w14:textId="77777777" w:rsidR="00A40F67" w:rsidRPr="00997B8A" w:rsidRDefault="00A40F67" w:rsidP="00825D9E">
      <w:pPr>
        <w:pStyle w:val="CommentText"/>
        <w:ind w:left="720"/>
        <w:jc w:val="both"/>
        <w:rPr>
          <w:b/>
          <w:sz w:val="22"/>
          <w:szCs w:val="22"/>
          <w:u w:val="single"/>
        </w:rPr>
      </w:pPr>
      <w:r w:rsidRPr="00997B8A">
        <w:rPr>
          <w:b/>
          <w:sz w:val="22"/>
          <w:szCs w:val="22"/>
          <w:u w:val="single"/>
        </w:rPr>
        <w:t>IPPF Pacific Strategy</w:t>
      </w:r>
    </w:p>
    <w:p w14:paraId="585C6CBF" w14:textId="29379A84" w:rsidR="00EC4AC9" w:rsidRPr="0053243D" w:rsidRDefault="00825D9E" w:rsidP="00825D9E">
      <w:pPr>
        <w:pStyle w:val="CommentText"/>
        <w:ind w:left="720"/>
        <w:jc w:val="both"/>
        <w:rPr>
          <w:sz w:val="22"/>
          <w:szCs w:val="22"/>
        </w:rPr>
      </w:pPr>
      <w:r w:rsidRPr="0053243D">
        <w:rPr>
          <w:sz w:val="22"/>
          <w:szCs w:val="22"/>
        </w:rPr>
        <w:t xml:space="preserve">On the </w:t>
      </w:r>
      <w:r w:rsidR="000F5327" w:rsidRPr="0053243D">
        <w:rPr>
          <w:sz w:val="22"/>
          <w:szCs w:val="22"/>
        </w:rPr>
        <w:t>29</w:t>
      </w:r>
      <w:r w:rsidR="000F5327" w:rsidRPr="0053243D">
        <w:rPr>
          <w:sz w:val="22"/>
          <w:szCs w:val="22"/>
          <w:vertAlign w:val="superscript"/>
        </w:rPr>
        <w:t xml:space="preserve">th </w:t>
      </w:r>
      <w:r w:rsidR="000F5327" w:rsidRPr="0053243D">
        <w:rPr>
          <w:sz w:val="22"/>
          <w:szCs w:val="22"/>
        </w:rPr>
        <w:t xml:space="preserve">of </w:t>
      </w:r>
      <w:r w:rsidRPr="0053243D">
        <w:rPr>
          <w:sz w:val="22"/>
          <w:szCs w:val="22"/>
        </w:rPr>
        <w:t>October</w:t>
      </w:r>
      <w:r w:rsidR="00EC4AC9" w:rsidRPr="0053243D">
        <w:rPr>
          <w:sz w:val="22"/>
          <w:szCs w:val="22"/>
        </w:rPr>
        <w:t xml:space="preserve"> 201</w:t>
      </w:r>
      <w:r w:rsidRPr="0053243D">
        <w:rPr>
          <w:sz w:val="22"/>
          <w:szCs w:val="22"/>
        </w:rPr>
        <w:t>8</w:t>
      </w:r>
      <w:r w:rsidR="00EC4AC9" w:rsidRPr="0053243D">
        <w:rPr>
          <w:sz w:val="22"/>
          <w:szCs w:val="22"/>
        </w:rPr>
        <w:t xml:space="preserve">, IPPF </w:t>
      </w:r>
      <w:r w:rsidRPr="0053243D">
        <w:rPr>
          <w:sz w:val="22"/>
          <w:szCs w:val="22"/>
        </w:rPr>
        <w:t xml:space="preserve">launched </w:t>
      </w:r>
      <w:r w:rsidR="00543246">
        <w:rPr>
          <w:sz w:val="22"/>
          <w:szCs w:val="22"/>
        </w:rPr>
        <w:t>its</w:t>
      </w:r>
      <w:r w:rsidR="00543246" w:rsidRPr="0053243D">
        <w:rPr>
          <w:sz w:val="22"/>
          <w:szCs w:val="22"/>
        </w:rPr>
        <w:t xml:space="preserve"> </w:t>
      </w:r>
      <w:r w:rsidRPr="0053243D">
        <w:rPr>
          <w:sz w:val="22"/>
          <w:szCs w:val="22"/>
        </w:rPr>
        <w:t>first ever Pacific Strategy</w:t>
      </w:r>
      <w:r w:rsidR="00EC4AC9" w:rsidRPr="0053243D">
        <w:rPr>
          <w:sz w:val="22"/>
          <w:szCs w:val="22"/>
        </w:rPr>
        <w:t xml:space="preserve"> in Suva, Fiji.</w:t>
      </w:r>
      <w:r w:rsidRPr="0053243D">
        <w:rPr>
          <w:sz w:val="22"/>
          <w:szCs w:val="22"/>
        </w:rPr>
        <w:t xml:space="preserve"> Developed for the Pacific by the Pacific, </w:t>
      </w:r>
      <w:proofErr w:type="spellStart"/>
      <w:r w:rsidRPr="0053243D">
        <w:rPr>
          <w:sz w:val="22"/>
          <w:szCs w:val="22"/>
        </w:rPr>
        <w:t>Niu</w:t>
      </w:r>
      <w:proofErr w:type="spellEnd"/>
      <w:r w:rsidRPr="0053243D">
        <w:rPr>
          <w:sz w:val="22"/>
          <w:szCs w:val="22"/>
        </w:rPr>
        <w:t xml:space="preserve"> </w:t>
      </w:r>
      <w:proofErr w:type="spellStart"/>
      <w:r w:rsidRPr="0053243D">
        <w:rPr>
          <w:sz w:val="22"/>
          <w:szCs w:val="22"/>
        </w:rPr>
        <w:t>Vaka</w:t>
      </w:r>
      <w:proofErr w:type="spellEnd"/>
      <w:r w:rsidRPr="0053243D">
        <w:rPr>
          <w:sz w:val="22"/>
          <w:szCs w:val="22"/>
        </w:rPr>
        <w:t xml:space="preserve"> moves away from providing short-term project funding to support </w:t>
      </w:r>
      <w:r w:rsidR="00543246">
        <w:rPr>
          <w:sz w:val="22"/>
          <w:szCs w:val="22"/>
        </w:rPr>
        <w:t>M</w:t>
      </w:r>
      <w:r w:rsidRPr="0053243D">
        <w:rPr>
          <w:sz w:val="22"/>
          <w:szCs w:val="22"/>
        </w:rPr>
        <w:t xml:space="preserve">ember </w:t>
      </w:r>
      <w:r w:rsidR="00543246">
        <w:rPr>
          <w:sz w:val="22"/>
          <w:szCs w:val="22"/>
        </w:rPr>
        <w:t>A</w:t>
      </w:r>
      <w:r w:rsidRPr="0053243D">
        <w:rPr>
          <w:sz w:val="22"/>
          <w:szCs w:val="22"/>
        </w:rPr>
        <w:t>ssociations across the Pacific in a holistic and integrated way to build their capacity and sustainability, enabling them to reach more people and to ensure they can continue to do so into the future.</w:t>
      </w:r>
      <w:r w:rsidR="00EC4AC9" w:rsidRPr="0053243D">
        <w:rPr>
          <w:sz w:val="22"/>
          <w:szCs w:val="22"/>
        </w:rPr>
        <w:t xml:space="preserve">  </w:t>
      </w:r>
    </w:p>
    <w:p w14:paraId="51B2E9E6" w14:textId="335F74E1" w:rsidR="005E2174" w:rsidRPr="00C36C73" w:rsidRDefault="000F5327" w:rsidP="00735EBB">
      <w:pPr>
        <w:pStyle w:val="CommentText"/>
        <w:ind w:left="720"/>
        <w:jc w:val="both"/>
        <w:rPr>
          <w:sz w:val="22"/>
          <w:szCs w:val="22"/>
        </w:rPr>
      </w:pPr>
      <w:r w:rsidRPr="0053243D">
        <w:rPr>
          <w:sz w:val="22"/>
          <w:szCs w:val="22"/>
        </w:rPr>
        <w:t>Four years on, IPPF Pacific will now embark of phase 2 of the strategy</w:t>
      </w:r>
      <w:r w:rsidR="00543246">
        <w:rPr>
          <w:sz w:val="22"/>
          <w:szCs w:val="22"/>
        </w:rPr>
        <w:t xml:space="preserve">. The intention is to draw on </w:t>
      </w:r>
      <w:r w:rsidRPr="0053243D">
        <w:rPr>
          <w:sz w:val="22"/>
          <w:szCs w:val="22"/>
        </w:rPr>
        <w:t xml:space="preserve">lessons learnt from phase 1 to inform phase 2 in alignment </w:t>
      </w:r>
      <w:r w:rsidR="00543246">
        <w:rPr>
          <w:sz w:val="22"/>
          <w:szCs w:val="22"/>
        </w:rPr>
        <w:t>with</w:t>
      </w:r>
      <w:r w:rsidR="00543246" w:rsidRPr="0053243D">
        <w:rPr>
          <w:sz w:val="22"/>
          <w:szCs w:val="22"/>
        </w:rPr>
        <w:t xml:space="preserve"> </w:t>
      </w:r>
      <w:r w:rsidRPr="0053243D">
        <w:rPr>
          <w:sz w:val="22"/>
          <w:szCs w:val="22"/>
        </w:rPr>
        <w:t>IPPF</w:t>
      </w:r>
      <w:r w:rsidR="00543246">
        <w:rPr>
          <w:sz w:val="22"/>
          <w:szCs w:val="22"/>
        </w:rPr>
        <w:t xml:space="preserve">’s next global Strategic Framework </w:t>
      </w:r>
      <w:r w:rsidR="009B5243">
        <w:rPr>
          <w:sz w:val="22"/>
          <w:szCs w:val="22"/>
        </w:rPr>
        <w:t>(</w:t>
      </w:r>
      <w:r w:rsidR="00543246">
        <w:rPr>
          <w:sz w:val="22"/>
          <w:szCs w:val="22"/>
        </w:rPr>
        <w:t>2023 – 2028)</w:t>
      </w:r>
      <w:r w:rsidR="009C4527">
        <w:rPr>
          <w:sz w:val="22"/>
          <w:szCs w:val="22"/>
        </w:rPr>
        <w:t xml:space="preserve">, </w:t>
      </w:r>
      <w:r w:rsidRPr="0053243D">
        <w:rPr>
          <w:sz w:val="22"/>
          <w:szCs w:val="22"/>
        </w:rPr>
        <w:t xml:space="preserve">and address </w:t>
      </w:r>
      <w:r w:rsidR="009C4527">
        <w:rPr>
          <w:sz w:val="22"/>
          <w:szCs w:val="22"/>
        </w:rPr>
        <w:t xml:space="preserve">evolving </w:t>
      </w:r>
      <w:r w:rsidRPr="0053243D">
        <w:rPr>
          <w:sz w:val="22"/>
          <w:szCs w:val="22"/>
        </w:rPr>
        <w:t xml:space="preserve">national priorities within the 9 countries it serves. </w:t>
      </w:r>
      <w:r w:rsidR="009C4527">
        <w:rPr>
          <w:sz w:val="22"/>
          <w:szCs w:val="22"/>
        </w:rPr>
        <w:t>IPPF intends to seek a funding contribution for the Strategy’s delivery from its major bilateral donors</w:t>
      </w:r>
      <w:r w:rsidR="008060BF">
        <w:rPr>
          <w:sz w:val="22"/>
          <w:szCs w:val="22"/>
        </w:rPr>
        <w:t xml:space="preserve"> supporting the Pacific</w:t>
      </w:r>
      <w:r w:rsidR="009C4527">
        <w:rPr>
          <w:sz w:val="22"/>
          <w:szCs w:val="22"/>
        </w:rPr>
        <w:t xml:space="preserve">; namely DFAT and MFAT. As such, the design and development of the strategy must be responsive to these donors’ priorities and design </w:t>
      </w:r>
      <w:r w:rsidR="003E4D80">
        <w:rPr>
          <w:sz w:val="22"/>
          <w:szCs w:val="22"/>
        </w:rPr>
        <w:t>requirements.</w:t>
      </w:r>
    </w:p>
    <w:p w14:paraId="7D1326E6" w14:textId="77777777" w:rsidR="00A40F67" w:rsidRPr="00BC26CF" w:rsidRDefault="00A40F67" w:rsidP="00825D9E">
      <w:pPr>
        <w:pStyle w:val="CommentText"/>
        <w:ind w:left="720"/>
        <w:jc w:val="both"/>
        <w:rPr>
          <w:b/>
          <w:sz w:val="22"/>
          <w:szCs w:val="22"/>
        </w:rPr>
      </w:pPr>
      <w:r w:rsidRPr="00BC26CF">
        <w:rPr>
          <w:b/>
          <w:sz w:val="22"/>
          <w:szCs w:val="22"/>
        </w:rPr>
        <w:t>The Strategy will explore the following key questions:</w:t>
      </w:r>
    </w:p>
    <w:p w14:paraId="4F85FB58" w14:textId="726459D2" w:rsidR="0053243D" w:rsidRDefault="0053243D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What lessons learned from the first phase of the strategy can be applied to an improved second phase?  How can impact be improved?</w:t>
      </w:r>
    </w:p>
    <w:p w14:paraId="62C839FE" w14:textId="4F59F73F" w:rsidR="00A40F67" w:rsidRPr="00C36C73" w:rsidRDefault="00A40F67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 w:rsidRPr="00C36C73">
        <w:rPr>
          <w:sz w:val="22"/>
          <w:szCs w:val="22"/>
        </w:rPr>
        <w:t>What do</w:t>
      </w:r>
      <w:r w:rsidR="00F963AD">
        <w:rPr>
          <w:sz w:val="22"/>
          <w:szCs w:val="22"/>
        </w:rPr>
        <w:t xml:space="preserve">es IPPF </w:t>
      </w:r>
      <w:r w:rsidR="00B15058">
        <w:rPr>
          <w:sz w:val="22"/>
          <w:szCs w:val="22"/>
        </w:rPr>
        <w:t xml:space="preserve">– including both the MAs and supporting Secretariat team – </w:t>
      </w:r>
      <w:r w:rsidRPr="00C36C73">
        <w:rPr>
          <w:sz w:val="22"/>
          <w:szCs w:val="22"/>
        </w:rPr>
        <w:t>want to see by 202</w:t>
      </w:r>
      <w:r w:rsidR="000F5327">
        <w:rPr>
          <w:sz w:val="22"/>
          <w:szCs w:val="22"/>
        </w:rPr>
        <w:t>8</w:t>
      </w:r>
      <w:r w:rsidRPr="00C36C73">
        <w:rPr>
          <w:sz w:val="22"/>
          <w:szCs w:val="22"/>
        </w:rPr>
        <w:t xml:space="preserve"> in terms of technical capacity, resource, internal revenue generation, institutional capacity?</w:t>
      </w:r>
    </w:p>
    <w:p w14:paraId="3665A99A" w14:textId="77777777" w:rsidR="00A40F67" w:rsidRDefault="00A40F67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 w:rsidRPr="00C36C73">
        <w:rPr>
          <w:sz w:val="22"/>
          <w:szCs w:val="22"/>
        </w:rPr>
        <w:t xml:space="preserve">What should be the role of the Pacific MAs in improving SRHR in the region: advocacy, service delivery, </w:t>
      </w:r>
      <w:proofErr w:type="gramStart"/>
      <w:r w:rsidRPr="00C36C73">
        <w:rPr>
          <w:sz w:val="22"/>
          <w:szCs w:val="22"/>
        </w:rPr>
        <w:t>partnerships</w:t>
      </w:r>
      <w:proofErr w:type="gramEnd"/>
      <w:r w:rsidRPr="00C36C73">
        <w:rPr>
          <w:sz w:val="22"/>
          <w:szCs w:val="22"/>
        </w:rPr>
        <w:t xml:space="preserve"> and demand generation?</w:t>
      </w:r>
    </w:p>
    <w:p w14:paraId="073E0C3B" w14:textId="4012776D" w:rsidR="005E2174" w:rsidRDefault="005E2174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What kind of</w:t>
      </w:r>
      <w:r w:rsidRPr="00564CBB">
        <w:rPr>
          <w:sz w:val="22"/>
          <w:szCs w:val="22"/>
        </w:rPr>
        <w:t xml:space="preserve"> short and long-term support </w:t>
      </w:r>
      <w:r>
        <w:rPr>
          <w:sz w:val="22"/>
          <w:szCs w:val="22"/>
        </w:rPr>
        <w:t xml:space="preserve">is </w:t>
      </w:r>
      <w:r w:rsidRPr="00564CBB">
        <w:rPr>
          <w:sz w:val="22"/>
          <w:szCs w:val="22"/>
        </w:rPr>
        <w:t>required from the</w:t>
      </w:r>
      <w:r>
        <w:rPr>
          <w:sz w:val="22"/>
          <w:szCs w:val="22"/>
        </w:rPr>
        <w:t xml:space="preserve"> IPPF</w:t>
      </w:r>
      <w:r w:rsidRPr="00564CBB">
        <w:rPr>
          <w:sz w:val="22"/>
          <w:szCs w:val="22"/>
        </w:rPr>
        <w:t xml:space="preserve"> </w:t>
      </w:r>
      <w:r>
        <w:rPr>
          <w:sz w:val="22"/>
          <w:szCs w:val="22"/>
        </w:rPr>
        <w:t>Secretariat and other MAs? (Note that the Secretariat comprises Central Office, Regional Offices, and SROP)</w:t>
      </w:r>
      <w:r w:rsidR="00526756">
        <w:rPr>
          <w:sz w:val="22"/>
          <w:szCs w:val="22"/>
        </w:rPr>
        <w:t>?</w:t>
      </w:r>
    </w:p>
    <w:p w14:paraId="16FDFF99" w14:textId="0862315D" w:rsidR="000F5327" w:rsidRPr="0053243D" w:rsidRDefault="000F5327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 w:rsidRPr="0053243D">
        <w:rPr>
          <w:sz w:val="22"/>
          <w:szCs w:val="22"/>
        </w:rPr>
        <w:t xml:space="preserve">How can </w:t>
      </w:r>
      <w:r w:rsidR="00D30C6D">
        <w:rPr>
          <w:sz w:val="22"/>
          <w:szCs w:val="22"/>
        </w:rPr>
        <w:t xml:space="preserve">the </w:t>
      </w:r>
      <w:r w:rsidRPr="0053243D">
        <w:rPr>
          <w:sz w:val="22"/>
          <w:szCs w:val="22"/>
        </w:rPr>
        <w:t>IPPF</w:t>
      </w:r>
      <w:r w:rsidR="00D30C6D">
        <w:rPr>
          <w:sz w:val="22"/>
          <w:szCs w:val="22"/>
        </w:rPr>
        <w:t xml:space="preserve"> ESEAOR</w:t>
      </w:r>
      <w:r w:rsidR="0061381E">
        <w:rPr>
          <w:sz w:val="22"/>
          <w:szCs w:val="22"/>
        </w:rPr>
        <w:t xml:space="preserve"> </w:t>
      </w:r>
      <w:r w:rsidR="00D30C6D">
        <w:rPr>
          <w:sz w:val="22"/>
          <w:szCs w:val="22"/>
        </w:rPr>
        <w:t xml:space="preserve">SROP Office and the </w:t>
      </w:r>
      <w:r w:rsidRPr="0053243D">
        <w:rPr>
          <w:sz w:val="22"/>
          <w:szCs w:val="22"/>
        </w:rPr>
        <w:t>Pacific</w:t>
      </w:r>
      <w:r w:rsidR="00D30C6D">
        <w:rPr>
          <w:sz w:val="22"/>
          <w:szCs w:val="22"/>
        </w:rPr>
        <w:t xml:space="preserve"> Member Associations</w:t>
      </w:r>
      <w:r w:rsidRPr="0053243D">
        <w:rPr>
          <w:sz w:val="22"/>
          <w:szCs w:val="22"/>
        </w:rPr>
        <w:t xml:space="preserve"> draw on lessons from </w:t>
      </w:r>
      <w:r w:rsidR="00372482">
        <w:rPr>
          <w:sz w:val="22"/>
          <w:szCs w:val="22"/>
        </w:rPr>
        <w:t xml:space="preserve">global and Asia programs </w:t>
      </w:r>
      <w:r w:rsidRPr="0053243D">
        <w:rPr>
          <w:sz w:val="22"/>
          <w:szCs w:val="22"/>
        </w:rPr>
        <w:t>to maximise the value add of being a member of a global</w:t>
      </w:r>
      <w:r w:rsidR="00AE71D9">
        <w:rPr>
          <w:sz w:val="22"/>
          <w:szCs w:val="22"/>
        </w:rPr>
        <w:t>ly</w:t>
      </w:r>
      <w:r w:rsidRPr="0053243D">
        <w:rPr>
          <w:sz w:val="22"/>
          <w:szCs w:val="22"/>
        </w:rPr>
        <w:t xml:space="preserve"> connected Federation</w:t>
      </w:r>
      <w:r w:rsidR="00526756">
        <w:rPr>
          <w:sz w:val="22"/>
          <w:szCs w:val="22"/>
        </w:rPr>
        <w:t>?</w:t>
      </w:r>
    </w:p>
    <w:p w14:paraId="771F9A21" w14:textId="13250653" w:rsidR="000F5327" w:rsidRPr="0053243D" w:rsidRDefault="000F5327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 w:rsidRPr="0053243D">
        <w:rPr>
          <w:sz w:val="22"/>
          <w:szCs w:val="22"/>
        </w:rPr>
        <w:t xml:space="preserve">How will </w:t>
      </w:r>
      <w:r w:rsidR="005C2913" w:rsidRPr="0053243D">
        <w:rPr>
          <w:sz w:val="22"/>
          <w:szCs w:val="22"/>
        </w:rPr>
        <w:t xml:space="preserve">IPPF Member Associations </w:t>
      </w:r>
      <w:r w:rsidR="00526756">
        <w:rPr>
          <w:sz w:val="22"/>
          <w:szCs w:val="22"/>
        </w:rPr>
        <w:t xml:space="preserve">and SROP </w:t>
      </w:r>
      <w:r w:rsidR="005C2913" w:rsidRPr="0053243D">
        <w:rPr>
          <w:sz w:val="22"/>
          <w:szCs w:val="22"/>
        </w:rPr>
        <w:t>address the new norm of working in a global pandemic</w:t>
      </w:r>
      <w:r w:rsidR="00526756">
        <w:rPr>
          <w:sz w:val="22"/>
          <w:szCs w:val="22"/>
        </w:rPr>
        <w:t>?</w:t>
      </w:r>
    </w:p>
    <w:p w14:paraId="283BCC57" w14:textId="35A7C834" w:rsidR="00A40F67" w:rsidRDefault="00A40F67" w:rsidP="00825D9E">
      <w:pPr>
        <w:ind w:left="1080"/>
        <w:jc w:val="both"/>
      </w:pPr>
      <w:r>
        <w:t xml:space="preserve">It is </w:t>
      </w:r>
      <w:r w:rsidR="00735EBB">
        <w:t>essential</w:t>
      </w:r>
      <w:r>
        <w:t xml:space="preserve"> that the plan be developed in a consultative manner, and be owned by the Member Associations, Sub-Regional Office of the Pacific (SROP) team members, and the </w:t>
      </w:r>
      <w:r w:rsidR="005E2174">
        <w:t>and the East and South-East and Oceania Regional Office (ESEAOR)</w:t>
      </w:r>
      <w:r w:rsidR="00D30C6D">
        <w:t xml:space="preserve"> </w:t>
      </w:r>
      <w:r w:rsidR="00505C3F">
        <w:t>through to</w:t>
      </w:r>
      <w:r w:rsidR="005E2174" w:rsidRPr="0053243D">
        <w:t xml:space="preserve"> 202</w:t>
      </w:r>
      <w:r w:rsidR="00505C3F">
        <w:t>8</w:t>
      </w:r>
      <w:r w:rsidR="005E2174" w:rsidRPr="0053243D">
        <w:t>.</w:t>
      </w:r>
    </w:p>
    <w:p w14:paraId="366887E8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lastRenderedPageBreak/>
        <w:t xml:space="preserve">Scope of Work </w:t>
      </w:r>
    </w:p>
    <w:p w14:paraId="728ED598" w14:textId="77777777" w:rsidR="00876C40" w:rsidRDefault="00876C40" w:rsidP="00825D9E">
      <w:pPr>
        <w:pStyle w:val="ListParagraph"/>
        <w:jc w:val="both"/>
      </w:pPr>
    </w:p>
    <w:p w14:paraId="63328FA5" w14:textId="77777777" w:rsidR="00A40F67" w:rsidRDefault="00A40F67" w:rsidP="00825D9E">
      <w:pPr>
        <w:pStyle w:val="ListParagraph"/>
        <w:jc w:val="both"/>
      </w:pPr>
      <w:r>
        <w:t xml:space="preserve">The scope of services will include: </w:t>
      </w:r>
      <w:r>
        <w:sym w:font="Symbol" w:char="F02D"/>
      </w:r>
      <w:r>
        <w:t xml:space="preserve"> </w:t>
      </w:r>
    </w:p>
    <w:p w14:paraId="25BD87E8" w14:textId="339FE645" w:rsidR="00A40F67" w:rsidRDefault="00372482" w:rsidP="00825D9E">
      <w:pPr>
        <w:pStyle w:val="ListParagraph"/>
        <w:numPr>
          <w:ilvl w:val="0"/>
          <w:numId w:val="17"/>
        </w:numPr>
        <w:jc w:val="both"/>
      </w:pPr>
      <w:r w:rsidRPr="002F2403">
        <w:rPr>
          <w:b/>
          <w:bCs/>
        </w:rPr>
        <w:t>D</w:t>
      </w:r>
      <w:r w:rsidR="00C95883" w:rsidRPr="002F2403">
        <w:rPr>
          <w:b/>
          <w:bCs/>
        </w:rPr>
        <w:t xml:space="preserve">esk </w:t>
      </w:r>
      <w:r w:rsidRPr="002F2403">
        <w:rPr>
          <w:b/>
          <w:bCs/>
        </w:rPr>
        <w:t>review</w:t>
      </w:r>
      <w:r>
        <w:t xml:space="preserve"> of existing documents on programs and activities</w:t>
      </w:r>
      <w:r w:rsidR="008060BF">
        <w:t>.</w:t>
      </w:r>
    </w:p>
    <w:p w14:paraId="73139663" w14:textId="0898D2A9" w:rsidR="00A40F67" w:rsidRDefault="008060BF" w:rsidP="00825D9E">
      <w:pPr>
        <w:pStyle w:val="ListParagraph"/>
        <w:numPr>
          <w:ilvl w:val="0"/>
          <w:numId w:val="17"/>
        </w:numPr>
        <w:jc w:val="both"/>
      </w:pPr>
      <w:r w:rsidRPr="002F2403">
        <w:rPr>
          <w:b/>
          <w:bCs/>
        </w:rPr>
        <w:t>Coordination and oversight of in-country consultations</w:t>
      </w:r>
      <w:r>
        <w:t xml:space="preserve"> across 9 Pacific MAs. </w:t>
      </w:r>
      <w:r w:rsidR="00D30C6D">
        <w:t>The consultant will</w:t>
      </w:r>
      <w:r>
        <w:t xml:space="preserve"> </w:t>
      </w:r>
      <w:r w:rsidR="00D30C6D">
        <w:t xml:space="preserve">coordinate the </w:t>
      </w:r>
      <w:r w:rsidR="00A40F67">
        <w:t>in-country consultation</w:t>
      </w:r>
      <w:r w:rsidR="00D30C6D">
        <w:t xml:space="preserve"> meetings</w:t>
      </w:r>
      <w:r>
        <w:t xml:space="preserve"> remotely from Suva, Fiji, supporting locally recruited consultants (due to COVID-19 related travel restrictions hindering travel to many Pacific countries)</w:t>
      </w:r>
      <w:r w:rsidR="00C03A09">
        <w:t>.  The meetings will be carried out by the MA teams led by a locally hired facilitator using a format and framework designed by the lead consultant, and the lead consultant will work with the facilitators to bring the consultation meetings to a successful conclusion in line with their objective of gathering MA input for development of the overall strategy</w:t>
      </w:r>
      <w:r>
        <w:t>.</w:t>
      </w:r>
    </w:p>
    <w:p w14:paraId="517D3C44" w14:textId="5F0325FB" w:rsidR="00A40F67" w:rsidRPr="003E7A64" w:rsidRDefault="00A40F67" w:rsidP="00825D9E">
      <w:pPr>
        <w:pStyle w:val="ListParagraph"/>
        <w:numPr>
          <w:ilvl w:val="0"/>
          <w:numId w:val="17"/>
        </w:numPr>
        <w:jc w:val="both"/>
      </w:pPr>
      <w:r>
        <w:t>Facilitat</w:t>
      </w:r>
      <w:r w:rsidR="008060BF">
        <w:t>ion of</w:t>
      </w:r>
      <w:r>
        <w:t xml:space="preserve"> a</w:t>
      </w:r>
      <w:r w:rsidR="00D30C6D">
        <w:t xml:space="preserve"> </w:t>
      </w:r>
      <w:r w:rsidRPr="002F2403">
        <w:rPr>
          <w:b/>
          <w:bCs/>
        </w:rPr>
        <w:t xml:space="preserve">regional stakeholder </w:t>
      </w:r>
      <w:r w:rsidR="008060BF">
        <w:rPr>
          <w:b/>
          <w:bCs/>
        </w:rPr>
        <w:t>workshop</w:t>
      </w:r>
      <w:r w:rsidR="00D30C6D">
        <w:t>, to be held over a week</w:t>
      </w:r>
      <w:r w:rsidR="008060BF">
        <w:t xml:space="preserve"> in Fiji</w:t>
      </w:r>
      <w:r w:rsidR="00D30C6D">
        <w:t>,</w:t>
      </w:r>
      <w:r w:rsidR="005C572D">
        <w:t xml:space="preserve"> with face to face and virtual participation </w:t>
      </w:r>
      <w:r w:rsidR="008060BF">
        <w:t xml:space="preserve">envisaged by </w:t>
      </w:r>
      <w:r w:rsidR="005C572D">
        <w:t>the 9 Pacific MAs and other IPPF stakeholders</w:t>
      </w:r>
      <w:r w:rsidR="008060BF">
        <w:t>.</w:t>
      </w:r>
    </w:p>
    <w:p w14:paraId="4C7DD08C" w14:textId="16D50685" w:rsidR="00A40F67" w:rsidRPr="003E7A64" w:rsidRDefault="005C572D" w:rsidP="00825D9E">
      <w:pPr>
        <w:pStyle w:val="ListParagraph"/>
        <w:numPr>
          <w:ilvl w:val="0"/>
          <w:numId w:val="17"/>
        </w:numPr>
        <w:jc w:val="both"/>
      </w:pPr>
      <w:r w:rsidRPr="002F2403">
        <w:rPr>
          <w:b/>
          <w:bCs/>
        </w:rPr>
        <w:t>Design and develop</w:t>
      </w:r>
      <w:r w:rsidR="008060BF" w:rsidRPr="002F2403">
        <w:rPr>
          <w:b/>
          <w:bCs/>
        </w:rPr>
        <w:t>ment of</w:t>
      </w:r>
      <w:r w:rsidRPr="002F2403">
        <w:rPr>
          <w:b/>
          <w:bCs/>
        </w:rPr>
        <w:t xml:space="preserve"> IPPF’s Pacific Strategy</w:t>
      </w:r>
      <w:r w:rsidR="008060BF" w:rsidRPr="002F2403">
        <w:rPr>
          <w:b/>
          <w:bCs/>
        </w:rPr>
        <w:t xml:space="preserve"> 2023 – 2028 document</w:t>
      </w:r>
      <w:r>
        <w:t>, including all supporting materials to meet donor requirements</w:t>
      </w:r>
      <w:r w:rsidR="00A40F67" w:rsidRPr="003E7A64">
        <w:t xml:space="preserve">. </w:t>
      </w:r>
    </w:p>
    <w:p w14:paraId="11B66E84" w14:textId="77777777" w:rsidR="00A40F67" w:rsidRPr="003E7A64" w:rsidRDefault="00A40F67" w:rsidP="00825D9E">
      <w:pPr>
        <w:pStyle w:val="ListParagraph"/>
        <w:jc w:val="both"/>
      </w:pPr>
    </w:p>
    <w:p w14:paraId="1EBA87C3" w14:textId="77777777" w:rsidR="00A40F67" w:rsidRPr="003E7A64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3E7A64">
        <w:rPr>
          <w:b/>
        </w:rPr>
        <w:t xml:space="preserve">Deliverables and Project Execution </w:t>
      </w:r>
    </w:p>
    <w:p w14:paraId="5D38FE23" w14:textId="77777777" w:rsidR="00876C40" w:rsidRPr="003E7A64" w:rsidRDefault="00876C40" w:rsidP="00825D9E">
      <w:pPr>
        <w:pStyle w:val="ListParagraph"/>
        <w:jc w:val="both"/>
      </w:pPr>
    </w:p>
    <w:p w14:paraId="74F6F417" w14:textId="77777777" w:rsidR="00A40F67" w:rsidRPr="003E7A64" w:rsidRDefault="00A40F67" w:rsidP="00825D9E">
      <w:pPr>
        <w:pStyle w:val="ListParagraph"/>
        <w:jc w:val="both"/>
      </w:pPr>
      <w:r w:rsidRPr="003E7A64">
        <w:t xml:space="preserve">The consultant will submit the following deliverables throughout the consultancy: </w:t>
      </w:r>
      <w:r w:rsidRPr="003E7A64">
        <w:sym w:font="Symbol" w:char="F02D"/>
      </w:r>
      <w:r w:rsidRPr="003E7A64">
        <w:t xml:space="preserve"> </w:t>
      </w:r>
    </w:p>
    <w:p w14:paraId="40FF15A9" w14:textId="0EDD40AC" w:rsidR="00A40F67" w:rsidRPr="003E7A64" w:rsidRDefault="00A40F67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 w:rsidRPr="003E7A64">
        <w:t xml:space="preserve">A project plan, including key activities, </w:t>
      </w:r>
      <w:proofErr w:type="gramStart"/>
      <w:r w:rsidRPr="003E7A64">
        <w:t>milestones</w:t>
      </w:r>
      <w:proofErr w:type="gramEnd"/>
      <w:r w:rsidRPr="003E7A64">
        <w:t xml:space="preserve"> and list of deliverables</w:t>
      </w:r>
    </w:p>
    <w:p w14:paraId="14EEBF40" w14:textId="11CDE5E9" w:rsidR="00A40F67" w:rsidRPr="003E7A64" w:rsidRDefault="00C03A09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>
        <w:t>Develop a format for the national consultation meetings and coordinate facilitators in gather input from each Member Association</w:t>
      </w:r>
    </w:p>
    <w:p w14:paraId="262BBF56" w14:textId="7260C0CE" w:rsidR="00A40F67" w:rsidRPr="003E7A64" w:rsidRDefault="00C03A09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>
        <w:t>Coordinate the collection of the c</w:t>
      </w:r>
      <w:r w:rsidR="00A40F67" w:rsidRPr="003E7A64">
        <w:t>onsultation reports</w:t>
      </w:r>
      <w:r>
        <w:t xml:space="preserve"> from the </w:t>
      </w:r>
      <w:r w:rsidR="000666A0">
        <w:t>facilitators</w:t>
      </w:r>
    </w:p>
    <w:p w14:paraId="77580BD9" w14:textId="158D5F81" w:rsidR="00A40F67" w:rsidRPr="003E7A64" w:rsidRDefault="000666A0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>
        <w:t xml:space="preserve">Develop a </w:t>
      </w:r>
      <w:r w:rsidR="00A40F67" w:rsidRPr="003E7A64">
        <w:t xml:space="preserve">Regional </w:t>
      </w:r>
      <w:r w:rsidR="003E7A64">
        <w:t>W</w:t>
      </w:r>
      <w:r w:rsidR="00A40F67" w:rsidRPr="003E7A64">
        <w:t xml:space="preserve">orkshop </w:t>
      </w:r>
      <w:r>
        <w:t xml:space="preserve">agenda and </w:t>
      </w:r>
      <w:r w:rsidR="00A40F67" w:rsidRPr="003E7A64">
        <w:t>plan</w:t>
      </w:r>
      <w:r>
        <w:t xml:space="preserve"> for the event</w:t>
      </w:r>
    </w:p>
    <w:p w14:paraId="07CB7A39" w14:textId="30799616" w:rsidR="00A40F67" w:rsidRPr="003E7A64" w:rsidRDefault="000666A0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>
        <w:t xml:space="preserve">Produce a </w:t>
      </w:r>
      <w:r w:rsidR="00A40F67" w:rsidRPr="003E7A64">
        <w:t xml:space="preserve">Regional Workshop </w:t>
      </w:r>
      <w:r w:rsidR="00F963AD" w:rsidRPr="003E7A64">
        <w:t>report</w:t>
      </w:r>
      <w:r>
        <w:t>, which will be an overview of outputs from the event</w:t>
      </w:r>
    </w:p>
    <w:p w14:paraId="241C8FE3" w14:textId="5A399E0E" w:rsidR="00A40F67" w:rsidRPr="003E7A64" w:rsidRDefault="00A40F67" w:rsidP="00825D9E">
      <w:pPr>
        <w:pStyle w:val="ListParagraph"/>
        <w:numPr>
          <w:ilvl w:val="0"/>
          <w:numId w:val="14"/>
        </w:numPr>
        <w:spacing w:before="600" w:after="160" w:line="259" w:lineRule="auto"/>
        <w:ind w:left="1434" w:hanging="357"/>
        <w:jc w:val="both"/>
      </w:pPr>
      <w:r w:rsidRPr="003E7A64">
        <w:t xml:space="preserve">Draft </w:t>
      </w:r>
      <w:r w:rsidR="000666A0">
        <w:t xml:space="preserve">the </w:t>
      </w:r>
      <w:r w:rsidRPr="003E7A64">
        <w:t>Pacific Strategy document</w:t>
      </w:r>
      <w:r w:rsidR="007E63F6">
        <w:t xml:space="preserve"> and annexes</w:t>
      </w:r>
      <w:r w:rsidRPr="003E7A64">
        <w:t xml:space="preserve"> (format, including annexes, to be agreed with IPPF</w:t>
      </w:r>
      <w:r w:rsidR="00194316">
        <w:t xml:space="preserve"> but likely an </w:t>
      </w:r>
      <w:r w:rsidR="00194316" w:rsidRPr="003E7A64">
        <w:t>impleme</w:t>
      </w:r>
      <w:r w:rsidR="00194316">
        <w:t>ntation plan, resourcing strategy, monitoring and evaluation framework, risk matrix, and budget</w:t>
      </w:r>
      <w:r w:rsidRPr="003E7A64">
        <w:t xml:space="preserve">) </w:t>
      </w:r>
    </w:p>
    <w:p w14:paraId="48B7DF19" w14:textId="7EB78115" w:rsidR="00C95883" w:rsidRDefault="000666A0" w:rsidP="00825D9E">
      <w:pPr>
        <w:pStyle w:val="ListParagraph"/>
        <w:numPr>
          <w:ilvl w:val="0"/>
          <w:numId w:val="14"/>
        </w:numPr>
        <w:spacing w:before="480" w:after="160" w:line="259" w:lineRule="auto"/>
        <w:ind w:left="1434" w:hanging="357"/>
        <w:jc w:val="both"/>
      </w:pPr>
      <w:r>
        <w:t>Provide a f</w:t>
      </w:r>
      <w:r w:rsidR="00C95883" w:rsidRPr="003E7A64">
        <w:t xml:space="preserve">inal </w:t>
      </w:r>
      <w:r>
        <w:t>s</w:t>
      </w:r>
      <w:r w:rsidR="00C95883" w:rsidRPr="003E7A64">
        <w:t xml:space="preserve">trategy </w:t>
      </w:r>
      <w:r w:rsidR="00671FEE">
        <w:t xml:space="preserve">document </w:t>
      </w:r>
      <w:r w:rsidR="007E63F6">
        <w:t>and supporting annexes</w:t>
      </w:r>
      <w:r w:rsidR="00C95883" w:rsidRPr="003E7A64">
        <w:t xml:space="preserve">, </w:t>
      </w:r>
      <w:r w:rsidR="00194316">
        <w:t>incorporating</w:t>
      </w:r>
      <w:r w:rsidR="00194316" w:rsidRPr="003E7A64">
        <w:t xml:space="preserve"> </w:t>
      </w:r>
      <w:r w:rsidR="00C95883" w:rsidRPr="003E7A64">
        <w:t xml:space="preserve">feedback from IPPF and </w:t>
      </w:r>
      <w:r w:rsidR="007E63F6">
        <w:t>any contributing donors (likely DFAT, MFAT)</w:t>
      </w:r>
      <w:r w:rsidR="00C95883" w:rsidRPr="003E7A64">
        <w:t xml:space="preserve">. </w:t>
      </w:r>
    </w:p>
    <w:p w14:paraId="0BABCD38" w14:textId="77777777" w:rsidR="00A40F67" w:rsidRDefault="00A40F67" w:rsidP="00825D9E">
      <w:pPr>
        <w:pStyle w:val="ListParagraph"/>
        <w:jc w:val="both"/>
      </w:pPr>
    </w:p>
    <w:p w14:paraId="45B902A9" w14:textId="0B3C0251" w:rsidR="00021994" w:rsidRDefault="00A40F67" w:rsidP="00825D9E">
      <w:pPr>
        <w:pStyle w:val="ListParagraph"/>
        <w:jc w:val="both"/>
      </w:pPr>
      <w:r>
        <w:t xml:space="preserve">The duration of the </w:t>
      </w:r>
      <w:r w:rsidR="00194316">
        <w:t xml:space="preserve">consultancy </w:t>
      </w:r>
      <w:r>
        <w:t xml:space="preserve">is expected to last no more than </w:t>
      </w:r>
      <w:r w:rsidR="003E7A64">
        <w:t>t</w:t>
      </w:r>
      <w:r w:rsidR="000666A0">
        <w:t xml:space="preserve">wo </w:t>
      </w:r>
      <w:r>
        <w:t>(</w:t>
      </w:r>
      <w:r w:rsidR="000666A0">
        <w:t>2</w:t>
      </w:r>
      <w:r>
        <w:t>) months</w:t>
      </w:r>
      <w:r w:rsidR="004431FE">
        <w:t>, including 1 month working from the SROP office in Suva, Fiji</w:t>
      </w:r>
      <w:r w:rsidR="000666A0">
        <w:t xml:space="preserve"> and the remaining time carried out from the consultant’s home</w:t>
      </w:r>
      <w:r>
        <w:t xml:space="preserve">. </w:t>
      </w:r>
      <w:r w:rsidR="00021994">
        <w:t xml:space="preserve"> It is estimated that the consultancy will require </w:t>
      </w:r>
      <w:r w:rsidR="00CC0303" w:rsidRPr="00CC0303">
        <w:t>35</w:t>
      </w:r>
      <w:r w:rsidR="00BE297F" w:rsidRPr="00CC0303">
        <w:t xml:space="preserve"> </w:t>
      </w:r>
      <w:r w:rsidR="000666A0" w:rsidRPr="00CC0303">
        <w:t>working</w:t>
      </w:r>
      <w:r w:rsidR="00021994" w:rsidRPr="00CC0303">
        <w:t xml:space="preserve"> days</w:t>
      </w:r>
      <w:r w:rsidR="00021994">
        <w:t xml:space="preserve"> inputs (based on a 5</w:t>
      </w:r>
      <w:r w:rsidR="00CC0303">
        <w:t>-</w:t>
      </w:r>
      <w:r w:rsidR="00021994">
        <w:t xml:space="preserve">day week). </w:t>
      </w:r>
    </w:p>
    <w:p w14:paraId="04887078" w14:textId="77777777" w:rsidR="00A40F67" w:rsidRDefault="00A40F67" w:rsidP="00825D9E">
      <w:pPr>
        <w:pStyle w:val="ListParagraph"/>
        <w:jc w:val="both"/>
      </w:pPr>
    </w:p>
    <w:p w14:paraId="014F52C9" w14:textId="77777777" w:rsidR="00A40F67" w:rsidRDefault="00A40F67" w:rsidP="00825D9E">
      <w:pPr>
        <w:pStyle w:val="ListParagraph"/>
        <w:jc w:val="both"/>
      </w:pPr>
      <w:r>
        <w:t>Proposed time frame (actual dates to be agreed between IPPF and Consultant):</w:t>
      </w:r>
    </w:p>
    <w:p w14:paraId="248CAB1C" w14:textId="4535EDFD" w:rsidR="00850FD4" w:rsidRPr="004E3DD5" w:rsidRDefault="00850FD4" w:rsidP="00825D9E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4E3DD5">
        <w:t>Finalisation of methodology –</w:t>
      </w:r>
      <w:r w:rsidR="004E3DD5">
        <w:t xml:space="preserve"> submitted</w:t>
      </w:r>
      <w:r w:rsidRPr="004E3DD5">
        <w:t xml:space="preserve"> </w:t>
      </w:r>
      <w:r w:rsidR="00CC0303">
        <w:t>13</w:t>
      </w:r>
      <w:r w:rsidR="004E3DD5" w:rsidRPr="004E3DD5">
        <w:rPr>
          <w:vertAlign w:val="superscript"/>
        </w:rPr>
        <w:t>th</w:t>
      </w:r>
      <w:r w:rsidR="004E3DD5" w:rsidRPr="004E3DD5">
        <w:t xml:space="preserve"> May 2022</w:t>
      </w:r>
    </w:p>
    <w:p w14:paraId="5B279C6B" w14:textId="3D2C1C7D" w:rsidR="00A40F67" w:rsidRPr="004E3DD5" w:rsidRDefault="00A40F67" w:rsidP="00825D9E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4E3DD5">
        <w:t xml:space="preserve">In-country </w:t>
      </w:r>
      <w:r w:rsidR="00771812" w:rsidRPr="004E3DD5">
        <w:t xml:space="preserve">and virtual </w:t>
      </w:r>
      <w:r w:rsidRPr="004E3DD5">
        <w:t xml:space="preserve">consultations </w:t>
      </w:r>
      <w:r w:rsidR="004E3DD5">
        <w:t>–</w:t>
      </w:r>
      <w:r w:rsidRPr="004E3DD5">
        <w:t xml:space="preserve"> </w:t>
      </w:r>
      <w:r w:rsidR="004E3DD5">
        <w:t>Concluded by June 3</w:t>
      </w:r>
      <w:r w:rsidR="004E3DD5">
        <w:rPr>
          <w:vertAlign w:val="superscript"/>
        </w:rPr>
        <w:t>rd</w:t>
      </w:r>
      <w:proofErr w:type="gramStart"/>
      <w:r w:rsidR="004E3DD5">
        <w:t xml:space="preserve"> 2022</w:t>
      </w:r>
      <w:proofErr w:type="gramEnd"/>
    </w:p>
    <w:p w14:paraId="19A8A5F1" w14:textId="608080E8" w:rsidR="00A40F67" w:rsidRPr="004E3DD5" w:rsidRDefault="00A40F67" w:rsidP="00825D9E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4E3DD5">
        <w:t xml:space="preserve">Regional workshop – </w:t>
      </w:r>
      <w:r w:rsidR="004E3DD5">
        <w:t>The week of June 6</w:t>
      </w:r>
      <w:r w:rsidR="004E3DD5" w:rsidRPr="004E3DD5">
        <w:rPr>
          <w:vertAlign w:val="superscript"/>
        </w:rPr>
        <w:t>th</w:t>
      </w:r>
      <w:proofErr w:type="gramStart"/>
      <w:r w:rsidR="004E3DD5">
        <w:t xml:space="preserve"> 2022</w:t>
      </w:r>
      <w:proofErr w:type="gramEnd"/>
    </w:p>
    <w:p w14:paraId="75F2D129" w14:textId="325E8D67" w:rsidR="00A40F67" w:rsidRPr="004E3DD5" w:rsidRDefault="004E3DD5" w:rsidP="00825D9E">
      <w:pPr>
        <w:pStyle w:val="ListParagraph"/>
        <w:numPr>
          <w:ilvl w:val="0"/>
          <w:numId w:val="15"/>
        </w:numPr>
        <w:spacing w:after="160" w:line="259" w:lineRule="auto"/>
        <w:jc w:val="both"/>
      </w:pPr>
      <w:r>
        <w:t>Submission of f</w:t>
      </w:r>
      <w:r w:rsidR="00A40F67" w:rsidRPr="004E3DD5">
        <w:t xml:space="preserve">inal strategy </w:t>
      </w:r>
      <w:r>
        <w:t xml:space="preserve">document </w:t>
      </w:r>
      <w:r w:rsidR="00A40F67" w:rsidRPr="004E3DD5">
        <w:t xml:space="preserve">– </w:t>
      </w:r>
      <w:r>
        <w:t>1</w:t>
      </w:r>
      <w:r w:rsidRPr="004E3DD5">
        <w:rPr>
          <w:vertAlign w:val="superscript"/>
        </w:rPr>
        <w:t>st</w:t>
      </w:r>
      <w:r>
        <w:t xml:space="preserve"> July 2022</w:t>
      </w:r>
    </w:p>
    <w:p w14:paraId="06AC861B" w14:textId="77777777" w:rsidR="00021994" w:rsidRDefault="00021994" w:rsidP="00825D9E">
      <w:pPr>
        <w:pStyle w:val="ListParagraph"/>
        <w:jc w:val="both"/>
      </w:pPr>
    </w:p>
    <w:p w14:paraId="14769D49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lastRenderedPageBreak/>
        <w:t xml:space="preserve">Consultant Qualifications and Experience </w:t>
      </w:r>
    </w:p>
    <w:p w14:paraId="257CC6C6" w14:textId="77777777" w:rsidR="00A40F67" w:rsidRDefault="00A40F67" w:rsidP="00825D9E">
      <w:pPr>
        <w:ind w:left="567"/>
        <w:jc w:val="both"/>
      </w:pPr>
      <w:r>
        <w:t xml:space="preserve">Consultants will be shortlisted </w:t>
      </w:r>
      <w:proofErr w:type="gramStart"/>
      <w:r>
        <w:t>on the basis of</w:t>
      </w:r>
      <w:proofErr w:type="gramEnd"/>
      <w:r>
        <w:t xml:space="preserve"> past experience and handling similar types of projects/assignments in the international development sector.  The following are the minimum qualifications and experience expected of the consultant: </w:t>
      </w:r>
    </w:p>
    <w:p w14:paraId="3EE257D2" w14:textId="3A0ED54E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Relevant tertiary </w:t>
      </w:r>
      <w:proofErr w:type="gramStart"/>
      <w:r>
        <w:t>qualifications;</w:t>
      </w:r>
      <w:proofErr w:type="gramEnd"/>
      <w:r>
        <w:t xml:space="preserve"> </w:t>
      </w:r>
    </w:p>
    <w:p w14:paraId="0C4FEE7B" w14:textId="09044A2E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>Experience in the Pacific (critical</w:t>
      </w:r>
      <w:proofErr w:type="gramStart"/>
      <w:r>
        <w:t>);</w:t>
      </w:r>
      <w:proofErr w:type="gramEnd"/>
      <w:r>
        <w:t xml:space="preserve"> </w:t>
      </w:r>
    </w:p>
    <w:p w14:paraId="717C9A54" w14:textId="51E730E6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Extensive experience in international development programs, preferably health </w:t>
      </w:r>
      <w:proofErr w:type="gramStart"/>
      <w:r>
        <w:t>programs;</w:t>
      </w:r>
      <w:proofErr w:type="gramEnd"/>
      <w:r>
        <w:t xml:space="preserve"> </w:t>
      </w:r>
    </w:p>
    <w:p w14:paraId="54398AD1" w14:textId="4DC2D750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Demonstrated experience in development of strategic plans, using tools such as Balanced </w:t>
      </w:r>
      <w:proofErr w:type="gramStart"/>
      <w:r>
        <w:t>Scorecard;</w:t>
      </w:r>
      <w:proofErr w:type="gramEnd"/>
      <w:r>
        <w:t xml:space="preserve"> </w:t>
      </w:r>
    </w:p>
    <w:p w14:paraId="3E8F48F8" w14:textId="7247813E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Demonstrated experience in culturally sensitive stakeholder </w:t>
      </w:r>
      <w:proofErr w:type="gramStart"/>
      <w:r>
        <w:t>consultations;</w:t>
      </w:r>
      <w:proofErr w:type="gramEnd"/>
    </w:p>
    <w:p w14:paraId="19EF3228" w14:textId="03CA25E4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>Experience in sexual and reproductive health programs (desired</w:t>
      </w:r>
      <w:proofErr w:type="gramStart"/>
      <w:r>
        <w:t>);</w:t>
      </w:r>
      <w:proofErr w:type="gramEnd"/>
      <w:r>
        <w:t xml:space="preserve"> </w:t>
      </w:r>
    </w:p>
    <w:p w14:paraId="0863D6C4" w14:textId="42CA8D1E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>Organisational capacity building experience</w:t>
      </w:r>
    </w:p>
    <w:p w14:paraId="7932D373" w14:textId="342BB45D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(International development) Programme design expertise; and </w:t>
      </w:r>
    </w:p>
    <w:p w14:paraId="2DE6D019" w14:textId="7382A973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Proficiency in English (writing and speaking). </w:t>
      </w:r>
    </w:p>
    <w:p w14:paraId="0ACA2986" w14:textId="76C9C3DA" w:rsidR="00A40F67" w:rsidRDefault="00C44BCC" w:rsidP="00825D9E">
      <w:pPr>
        <w:ind w:left="720"/>
        <w:jc w:val="both"/>
      </w:pPr>
      <w:r>
        <w:t>Please note consultants may submit as individuals.</w:t>
      </w:r>
      <w:r w:rsidR="004431FE">
        <w:t xml:space="preserve">  It is a requirement that the hired contractor can demonstrate they are able to obtain an entry visa for Fiji</w:t>
      </w:r>
      <w:r w:rsidR="00CC0303">
        <w:t>, and persons from outside the Pacific must be able to indicate they will travel to Fiji from a country permitted entry</w:t>
      </w:r>
      <w:r w:rsidR="004431FE">
        <w:t>.</w:t>
      </w:r>
    </w:p>
    <w:p w14:paraId="447996D7" w14:textId="77777777" w:rsidR="00C44BCC" w:rsidRDefault="00C44BCC" w:rsidP="00825D9E">
      <w:pPr>
        <w:ind w:left="720"/>
        <w:jc w:val="both"/>
      </w:pPr>
    </w:p>
    <w:p w14:paraId="08A7B660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>
        <w:rPr>
          <w:b/>
        </w:rPr>
        <w:t>IPPF</w:t>
      </w:r>
      <w:r w:rsidRPr="00A1102E">
        <w:rPr>
          <w:b/>
        </w:rPr>
        <w:t xml:space="preserve">’s Responsibility </w:t>
      </w:r>
    </w:p>
    <w:p w14:paraId="6A9502BD" w14:textId="77777777" w:rsidR="00876C40" w:rsidRDefault="00876C40" w:rsidP="00825D9E">
      <w:pPr>
        <w:pStyle w:val="ListParagraph"/>
        <w:jc w:val="both"/>
      </w:pPr>
    </w:p>
    <w:p w14:paraId="250C394C" w14:textId="44163415" w:rsidR="00A40F67" w:rsidRDefault="00A40F67" w:rsidP="00825D9E">
      <w:pPr>
        <w:pStyle w:val="ListParagraph"/>
        <w:jc w:val="both"/>
      </w:pPr>
      <w:r>
        <w:t xml:space="preserve">IPPF will make available all documentation, information and </w:t>
      </w:r>
      <w:r w:rsidR="005B1C1B">
        <w:t>staff</w:t>
      </w:r>
      <w:r>
        <w:t xml:space="preserve"> required by the Consultant to complete the tasks outlined in this </w:t>
      </w:r>
      <w:proofErr w:type="spellStart"/>
      <w:r>
        <w:t>ToR</w:t>
      </w:r>
      <w:proofErr w:type="spellEnd"/>
      <w:r w:rsidR="005B1C1B">
        <w:t>.</w:t>
      </w:r>
      <w:r>
        <w:t xml:space="preserve"> IPPF </w:t>
      </w:r>
      <w:r w:rsidR="00901095">
        <w:t>will provide all data from preparation work pertaining to the development of the strategy.</w:t>
      </w:r>
    </w:p>
    <w:p w14:paraId="60FEE9D4" w14:textId="77777777" w:rsidR="00A40F67" w:rsidRDefault="00A40F67" w:rsidP="00825D9E">
      <w:pPr>
        <w:pStyle w:val="ListParagraph"/>
        <w:jc w:val="both"/>
      </w:pPr>
    </w:p>
    <w:p w14:paraId="067021E0" w14:textId="5907D004" w:rsidR="00876C40" w:rsidRPr="00C44BCC" w:rsidRDefault="00A40F67" w:rsidP="00825D9E">
      <w:pPr>
        <w:pStyle w:val="ListParagraph"/>
        <w:jc w:val="both"/>
      </w:pPr>
      <w:r>
        <w:t xml:space="preserve">IPPF will also provide a staff member </w:t>
      </w:r>
      <w:r w:rsidR="005B1C1B">
        <w:t xml:space="preserve">from the SROP office </w:t>
      </w:r>
      <w:r>
        <w:t xml:space="preserve">to </w:t>
      </w:r>
      <w:r w:rsidR="00072B52">
        <w:t>provide remote support to the</w:t>
      </w:r>
      <w:r>
        <w:t xml:space="preserve"> Consultant during in-country visits</w:t>
      </w:r>
      <w:r w:rsidR="00072B52">
        <w:t>,</w:t>
      </w:r>
      <w:r>
        <w:t xml:space="preserve"> and will provide logistical support for travel, accommodation</w:t>
      </w:r>
      <w:r w:rsidR="00072B52">
        <w:t>,</w:t>
      </w:r>
      <w:r>
        <w:t xml:space="preserve"> and meeting arrangements.</w:t>
      </w:r>
    </w:p>
    <w:p w14:paraId="16D03F9B" w14:textId="77777777" w:rsidR="00876C40" w:rsidRDefault="00876C40" w:rsidP="00825D9E">
      <w:pPr>
        <w:pStyle w:val="ListParagraph"/>
        <w:spacing w:after="160" w:line="259" w:lineRule="auto"/>
        <w:jc w:val="both"/>
        <w:rPr>
          <w:b/>
        </w:rPr>
      </w:pPr>
    </w:p>
    <w:p w14:paraId="4E24DDBF" w14:textId="77777777" w:rsidR="00876C40" w:rsidRDefault="00876C40" w:rsidP="00825D9E">
      <w:pPr>
        <w:pStyle w:val="ListParagraph"/>
        <w:spacing w:after="160" w:line="259" w:lineRule="auto"/>
        <w:jc w:val="both"/>
        <w:rPr>
          <w:b/>
        </w:rPr>
      </w:pPr>
    </w:p>
    <w:p w14:paraId="2612C888" w14:textId="3C2C316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t xml:space="preserve">Consultant’s Responsibility </w:t>
      </w:r>
    </w:p>
    <w:p w14:paraId="7196FC13" w14:textId="77777777" w:rsidR="00876C40" w:rsidRDefault="00876C40" w:rsidP="00825D9E">
      <w:pPr>
        <w:pStyle w:val="ListParagraph"/>
        <w:jc w:val="both"/>
      </w:pPr>
    </w:p>
    <w:p w14:paraId="39A3C427" w14:textId="09CAAF95" w:rsidR="00A40F67" w:rsidRDefault="00A40F67" w:rsidP="00825D9E">
      <w:pPr>
        <w:pStyle w:val="ListParagraph"/>
        <w:jc w:val="both"/>
      </w:pPr>
      <w:r>
        <w:t>In tendering to undertake this work, the consultant will provide the following</w:t>
      </w:r>
      <w:r w:rsidR="00876C40">
        <w:t>:</w:t>
      </w:r>
    </w:p>
    <w:p w14:paraId="5AA8CF3A" w14:textId="1BC405FE" w:rsidR="00A40F67" w:rsidRDefault="00A40F67" w:rsidP="00825D9E">
      <w:pPr>
        <w:pStyle w:val="ListParagraph"/>
        <w:numPr>
          <w:ilvl w:val="0"/>
          <w:numId w:val="19"/>
        </w:numPr>
        <w:jc w:val="both"/>
      </w:pPr>
      <w:r>
        <w:t xml:space="preserve">Curriculum Vitae that indicates their experience, </w:t>
      </w:r>
      <w:proofErr w:type="gramStart"/>
      <w:r>
        <w:t>capacity</w:t>
      </w:r>
      <w:proofErr w:type="gramEnd"/>
      <w:r>
        <w:t xml:space="preserve"> and capability to undertake the scope of work within the specified timeframe. Maximum 4 </w:t>
      </w:r>
      <w:proofErr w:type="gramStart"/>
      <w:r>
        <w:t>pages</w:t>
      </w:r>
      <w:r w:rsidR="00876C40">
        <w:t>;</w:t>
      </w:r>
      <w:proofErr w:type="gramEnd"/>
    </w:p>
    <w:p w14:paraId="1922D3B7" w14:textId="51E33469" w:rsidR="00A40F67" w:rsidRDefault="00A40F67" w:rsidP="00825D9E">
      <w:pPr>
        <w:pStyle w:val="ListParagraph"/>
        <w:numPr>
          <w:ilvl w:val="0"/>
          <w:numId w:val="19"/>
        </w:numPr>
        <w:jc w:val="both"/>
      </w:pPr>
      <w:r>
        <w:softHyphen/>
        <w:t>Experience summary according to the evaluation criteria listed in section 5 above</w:t>
      </w:r>
      <w:r w:rsidR="00876C40">
        <w:t xml:space="preserve">. Maximum 4 </w:t>
      </w:r>
      <w:proofErr w:type="gramStart"/>
      <w:r w:rsidR="00876C40">
        <w:t>pages;</w:t>
      </w:r>
      <w:proofErr w:type="gramEnd"/>
    </w:p>
    <w:p w14:paraId="6820DFAE" w14:textId="2F81F08E" w:rsidR="00A40F67" w:rsidRDefault="00A40F67" w:rsidP="00825D9E">
      <w:pPr>
        <w:pStyle w:val="ListParagraph"/>
        <w:numPr>
          <w:ilvl w:val="0"/>
          <w:numId w:val="19"/>
        </w:numPr>
        <w:jc w:val="both"/>
      </w:pPr>
      <w:r>
        <w:t>Proposed approach for the consultancy, supported by a project plan indicating the key activiti</w:t>
      </w:r>
      <w:r w:rsidR="00876C40">
        <w:t xml:space="preserve">es, </w:t>
      </w:r>
      <w:proofErr w:type="gramStart"/>
      <w:r w:rsidR="00876C40">
        <w:t>milestones</w:t>
      </w:r>
      <w:proofErr w:type="gramEnd"/>
      <w:r w:rsidR="00876C40">
        <w:t xml:space="preserve"> and deliverables; and</w:t>
      </w:r>
    </w:p>
    <w:p w14:paraId="1C65B5B9" w14:textId="0AF68CDB" w:rsidR="00573157" w:rsidRDefault="00876C40" w:rsidP="00573157">
      <w:pPr>
        <w:pStyle w:val="ListParagraph"/>
        <w:numPr>
          <w:ilvl w:val="0"/>
          <w:numId w:val="19"/>
        </w:numPr>
        <w:jc w:val="both"/>
      </w:pPr>
      <w:r>
        <w:t>A breakdown of proposed costs</w:t>
      </w:r>
      <w:r w:rsidR="005521D4">
        <w:t xml:space="preserve"> (consulting fees). </w:t>
      </w:r>
    </w:p>
    <w:p w14:paraId="1B40C73F" w14:textId="77777777" w:rsidR="0058028E" w:rsidRDefault="0058028E" w:rsidP="002F2403">
      <w:pPr>
        <w:pStyle w:val="ListParagraph"/>
        <w:ind w:left="1440"/>
        <w:jc w:val="both"/>
      </w:pPr>
    </w:p>
    <w:p w14:paraId="50320BFF" w14:textId="15F60C41" w:rsidR="00A40F67" w:rsidRDefault="00573157" w:rsidP="002F2403">
      <w:pPr>
        <w:pStyle w:val="ListParagraph"/>
        <w:ind w:left="1440"/>
        <w:jc w:val="both"/>
      </w:pPr>
      <w:r>
        <w:t>(Note:</w:t>
      </w:r>
      <w:r w:rsidR="005521D4">
        <w:t xml:space="preserve"> Travel</w:t>
      </w:r>
      <w:r w:rsidR="004431FE">
        <w:t xml:space="preserve"> </w:t>
      </w:r>
      <w:r w:rsidR="00901095">
        <w:t xml:space="preserve">to Fiji </w:t>
      </w:r>
      <w:r w:rsidR="004431FE">
        <w:t xml:space="preserve">and </w:t>
      </w:r>
      <w:r w:rsidR="005521D4">
        <w:t xml:space="preserve">accommodation </w:t>
      </w:r>
      <w:r w:rsidR="00901095">
        <w:t xml:space="preserve">in Suva </w:t>
      </w:r>
      <w:r w:rsidR="005521D4">
        <w:t xml:space="preserve">will </w:t>
      </w:r>
      <w:r w:rsidR="00901095">
        <w:t>be provided</w:t>
      </w:r>
      <w:r w:rsidR="00876C40">
        <w:t>.</w:t>
      </w:r>
      <w:r w:rsidR="005521D4">
        <w:t xml:space="preserve"> Per diems will be based on IPPF standard per diems.</w:t>
      </w:r>
      <w:r>
        <w:t>)</w:t>
      </w:r>
    </w:p>
    <w:p w14:paraId="328EE94D" w14:textId="77777777" w:rsidR="00A40F67" w:rsidRDefault="00A40F67" w:rsidP="00825D9E">
      <w:pPr>
        <w:pStyle w:val="ListParagraph"/>
        <w:jc w:val="both"/>
      </w:pPr>
    </w:p>
    <w:p w14:paraId="2F98EF7D" w14:textId="7F989C4E" w:rsidR="00A40F67" w:rsidRDefault="00A40F67" w:rsidP="00825D9E">
      <w:pPr>
        <w:pStyle w:val="ListParagraph"/>
        <w:jc w:val="both"/>
      </w:pPr>
      <w:r>
        <w:t xml:space="preserve">Please note: </w:t>
      </w:r>
      <w:r w:rsidRPr="0057553D">
        <w:t>Fees must be quoted in AUD. Please indicate daily rate and number of days’ work. Fees should exclude VAT. Where indicated</w:t>
      </w:r>
      <w:r w:rsidR="00573157">
        <w:t>,</w:t>
      </w:r>
      <w:r w:rsidRPr="0057553D">
        <w:t xml:space="preserve"> VAT should be shown separately and indicated separately on invoices.</w:t>
      </w:r>
    </w:p>
    <w:p w14:paraId="192850F3" w14:textId="77777777" w:rsidR="00A40F67" w:rsidRDefault="00A40F67" w:rsidP="00825D9E">
      <w:pPr>
        <w:pStyle w:val="ListParagraph"/>
        <w:jc w:val="both"/>
      </w:pPr>
    </w:p>
    <w:p w14:paraId="3AB63925" w14:textId="77777777" w:rsidR="00A40F67" w:rsidRPr="004B2F7E" w:rsidRDefault="00A40F67" w:rsidP="00825D9E">
      <w:pPr>
        <w:pStyle w:val="ListParagraph"/>
        <w:jc w:val="both"/>
      </w:pPr>
      <w:r w:rsidRPr="004B2F7E">
        <w:t xml:space="preserve">Please send your expression of interest by email to: </w:t>
      </w:r>
      <w:r w:rsidRPr="004B2F7E">
        <w:tab/>
      </w:r>
    </w:p>
    <w:p w14:paraId="47DB865B" w14:textId="0F4E6C71" w:rsidR="0058028E" w:rsidRPr="0058028E" w:rsidRDefault="003B7AFC" w:rsidP="00825D9E">
      <w:pPr>
        <w:pStyle w:val="ListParagraph"/>
        <w:jc w:val="both"/>
        <w:rPr>
          <w:rStyle w:val="Hyperlink"/>
          <w:i/>
          <w:iCs/>
          <w:sz w:val="22"/>
          <w:szCs w:val="22"/>
        </w:rPr>
      </w:pPr>
      <w:r w:rsidRPr="0058028E">
        <w:rPr>
          <w:b/>
        </w:rPr>
        <w:t xml:space="preserve">Mela Nabou </w:t>
      </w:r>
      <w:hyperlink r:id="rId8" w:history="1">
        <w:r w:rsidR="0058028E" w:rsidRPr="0058028E">
          <w:rPr>
            <w:rStyle w:val="Hyperlink"/>
            <w:b/>
            <w:i/>
            <w:iCs/>
            <w:sz w:val="22"/>
            <w:szCs w:val="22"/>
          </w:rPr>
          <w:t>MNabou@ippf.org</w:t>
        </w:r>
      </w:hyperlink>
      <w:r w:rsidR="0058028E" w:rsidRPr="0058028E">
        <w:rPr>
          <w:b/>
          <w:i/>
          <w:iCs/>
        </w:rPr>
        <w:t xml:space="preserve"> </w:t>
      </w:r>
      <w:r w:rsidR="0058028E">
        <w:rPr>
          <w:b/>
        </w:rPr>
        <w:t xml:space="preserve">and </w:t>
      </w:r>
      <w:r w:rsidR="0058028E" w:rsidRPr="0058028E">
        <w:rPr>
          <w:b/>
        </w:rPr>
        <w:t xml:space="preserve">Filomena Buliruarua </w:t>
      </w:r>
      <w:hyperlink r:id="rId9" w:history="1">
        <w:r w:rsidR="0058028E" w:rsidRPr="0058028E">
          <w:rPr>
            <w:rStyle w:val="Hyperlink"/>
            <w:b/>
            <w:i/>
            <w:iCs/>
            <w:sz w:val="22"/>
            <w:szCs w:val="22"/>
          </w:rPr>
          <w:t>FBuliruarua@ippf.org</w:t>
        </w:r>
      </w:hyperlink>
    </w:p>
    <w:p w14:paraId="7BBB0320" w14:textId="6606D62D" w:rsidR="00A40F67" w:rsidRPr="0058028E" w:rsidRDefault="00A40F67" w:rsidP="0058028E">
      <w:pPr>
        <w:ind w:firstLine="720"/>
        <w:jc w:val="both"/>
        <w:rPr>
          <w:b/>
        </w:rPr>
      </w:pPr>
      <w:r w:rsidRPr="0058028E">
        <w:rPr>
          <w:b/>
        </w:rPr>
        <w:t>Please use the subject heading “Consultant– IPPF Pacific Strategy</w:t>
      </w:r>
      <w:r w:rsidR="003B7AFC" w:rsidRPr="0058028E">
        <w:rPr>
          <w:b/>
        </w:rPr>
        <w:t xml:space="preserve"> Phase 2</w:t>
      </w:r>
      <w:r w:rsidRPr="0058028E">
        <w:rPr>
          <w:b/>
        </w:rPr>
        <w:t>”</w:t>
      </w:r>
    </w:p>
    <w:p w14:paraId="5073D5CA" w14:textId="77777777" w:rsidR="00A40F67" w:rsidRDefault="00A40F67" w:rsidP="00825D9E">
      <w:pPr>
        <w:pStyle w:val="ListParagraph"/>
        <w:jc w:val="both"/>
      </w:pPr>
    </w:p>
    <w:p w14:paraId="06DD8745" w14:textId="41E0CFB3" w:rsidR="00A40F67" w:rsidRDefault="00A40F67" w:rsidP="00825D9E">
      <w:pPr>
        <w:pStyle w:val="ListParagraph"/>
        <w:jc w:val="both"/>
      </w:pPr>
      <w:r>
        <w:t xml:space="preserve">Deadline for proposals: </w:t>
      </w:r>
      <w:r>
        <w:tab/>
      </w:r>
      <w:r w:rsidR="000803CE">
        <w:t>27</w:t>
      </w:r>
      <w:r w:rsidR="000803CE" w:rsidRPr="000803CE">
        <w:rPr>
          <w:vertAlign w:val="superscript"/>
        </w:rPr>
        <w:t>th</w:t>
      </w:r>
      <w:r w:rsidR="000803CE">
        <w:t xml:space="preserve"> March </w:t>
      </w:r>
      <w:r w:rsidR="00B508D7">
        <w:t xml:space="preserve">2022 </w:t>
      </w:r>
    </w:p>
    <w:p w14:paraId="19890769" w14:textId="0D6DC99D" w:rsidR="00844544" w:rsidRPr="00D625C9" w:rsidRDefault="00844544" w:rsidP="00825D9E">
      <w:pPr>
        <w:pStyle w:val="Normal1"/>
        <w:spacing w:after="0"/>
        <w:ind w:right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25C9">
        <w:rPr>
          <w:rFonts w:asciiTheme="minorHAnsi" w:hAnsiTheme="minorHAnsi" w:cstheme="minorHAnsi"/>
          <w:b/>
          <w:sz w:val="24"/>
          <w:szCs w:val="24"/>
        </w:rPr>
        <w:tab/>
      </w:r>
    </w:p>
    <w:p w14:paraId="38EE1598" w14:textId="77777777" w:rsidR="00EB7F64" w:rsidRPr="00D625C9" w:rsidRDefault="00EB7F64" w:rsidP="00825D9E">
      <w:pPr>
        <w:jc w:val="both"/>
        <w:rPr>
          <w:rFonts w:cstheme="minorHAnsi"/>
          <w:sz w:val="24"/>
          <w:szCs w:val="24"/>
        </w:rPr>
      </w:pPr>
    </w:p>
    <w:sectPr w:rsidR="00EB7F64" w:rsidRPr="00D625C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81D5" w14:textId="77777777" w:rsidR="003E21B2" w:rsidRDefault="003E21B2" w:rsidP="00382FBA">
      <w:pPr>
        <w:spacing w:after="0" w:line="240" w:lineRule="auto"/>
      </w:pPr>
      <w:r>
        <w:separator/>
      </w:r>
    </w:p>
  </w:endnote>
  <w:endnote w:type="continuationSeparator" w:id="0">
    <w:p w14:paraId="486D1224" w14:textId="77777777" w:rsidR="003E21B2" w:rsidRDefault="003E21B2" w:rsidP="0038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3D79" w14:textId="77777777" w:rsidR="003E21B2" w:rsidRDefault="003E21B2" w:rsidP="00382FBA">
      <w:pPr>
        <w:spacing w:after="0" w:line="240" w:lineRule="auto"/>
      </w:pPr>
      <w:r>
        <w:separator/>
      </w:r>
    </w:p>
  </w:footnote>
  <w:footnote w:type="continuationSeparator" w:id="0">
    <w:p w14:paraId="5F71F014" w14:textId="77777777" w:rsidR="003E21B2" w:rsidRDefault="003E21B2" w:rsidP="00382FBA">
      <w:pPr>
        <w:spacing w:after="0" w:line="240" w:lineRule="auto"/>
      </w:pPr>
      <w:r>
        <w:continuationSeparator/>
      </w:r>
    </w:p>
  </w:footnote>
  <w:footnote w:id="1">
    <w:p w14:paraId="1FD4B82C" w14:textId="2E6E94A0" w:rsidR="009B5243" w:rsidRPr="009B5243" w:rsidRDefault="009B524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The IPPF global strategy is currently under review and the vision and mission may be updated to reflect the </w:t>
      </w:r>
      <w:proofErr w:type="spellStart"/>
      <w:r>
        <w:rPr>
          <w:lang w:val="en-US"/>
        </w:rPr>
        <w:t>organisation’s</w:t>
      </w:r>
      <w:proofErr w:type="spellEnd"/>
      <w:r>
        <w:rPr>
          <w:lang w:val="en-US"/>
        </w:rPr>
        <w:t xml:space="preserve"> new strategic direction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B03" w14:textId="55D4EE71" w:rsidR="00382FBA" w:rsidRDefault="00A13610">
    <w:pPr>
      <w:pStyle w:val="Header"/>
    </w:pPr>
    <w:r>
      <w:rPr>
        <w:noProof/>
        <w:lang w:val="en-AU" w:eastAsia="en-AU"/>
      </w:rPr>
      <w:drawing>
        <wp:inline distT="0" distB="0" distL="0" distR="0" wp14:anchorId="64CC4D5A" wp14:editId="1E64C5F6">
          <wp:extent cx="5731510" cy="543560"/>
          <wp:effectExtent l="0" t="0" r="2540" b="889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84E"/>
    <w:multiLevelType w:val="hybridMultilevel"/>
    <w:tmpl w:val="A656A8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30951"/>
    <w:multiLevelType w:val="hybridMultilevel"/>
    <w:tmpl w:val="11ECE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6A2A"/>
    <w:multiLevelType w:val="hybridMultilevel"/>
    <w:tmpl w:val="E33C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77C4"/>
    <w:multiLevelType w:val="hybridMultilevel"/>
    <w:tmpl w:val="D1A89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F4824"/>
    <w:multiLevelType w:val="hybridMultilevel"/>
    <w:tmpl w:val="4934C228"/>
    <w:lvl w:ilvl="0" w:tplc="A50C51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839"/>
    <w:multiLevelType w:val="hybridMultilevel"/>
    <w:tmpl w:val="ED3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50C9E"/>
    <w:multiLevelType w:val="hybridMultilevel"/>
    <w:tmpl w:val="7A8A60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5C50C6">
      <w:start w:val="1"/>
      <w:numFmt w:val="lowerLetter"/>
      <w:lvlText w:val="%2)"/>
      <w:lvlJc w:val="left"/>
      <w:pPr>
        <w:ind w:left="1220" w:hanging="1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679C5"/>
    <w:multiLevelType w:val="hybridMultilevel"/>
    <w:tmpl w:val="F4C49D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E82FBD"/>
    <w:multiLevelType w:val="hybridMultilevel"/>
    <w:tmpl w:val="7388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304"/>
    <w:multiLevelType w:val="hybridMultilevel"/>
    <w:tmpl w:val="DEC2661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E32B25"/>
    <w:multiLevelType w:val="hybridMultilevel"/>
    <w:tmpl w:val="C674F7D4"/>
    <w:lvl w:ilvl="0" w:tplc="28DA88D2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37152"/>
    <w:multiLevelType w:val="hybridMultilevel"/>
    <w:tmpl w:val="14C63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D0D93"/>
    <w:multiLevelType w:val="hybridMultilevel"/>
    <w:tmpl w:val="0114A0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1A7DCA"/>
    <w:multiLevelType w:val="hybridMultilevel"/>
    <w:tmpl w:val="FC4CB5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3D223C"/>
    <w:multiLevelType w:val="hybridMultilevel"/>
    <w:tmpl w:val="FB4A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B5B40"/>
    <w:multiLevelType w:val="hybridMultilevel"/>
    <w:tmpl w:val="CF3A7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17D89"/>
    <w:multiLevelType w:val="hybridMultilevel"/>
    <w:tmpl w:val="7164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D0CCE"/>
    <w:multiLevelType w:val="hybridMultilevel"/>
    <w:tmpl w:val="DF7C56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AA3076"/>
    <w:multiLevelType w:val="hybridMultilevel"/>
    <w:tmpl w:val="B4B654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11"/>
  </w:num>
  <w:num w:numId="13">
    <w:abstractNumId w:val="17"/>
  </w:num>
  <w:num w:numId="14">
    <w:abstractNumId w:val="0"/>
  </w:num>
  <w:num w:numId="15">
    <w:abstractNumId w:val="12"/>
  </w:num>
  <w:num w:numId="16">
    <w:abstractNumId w:val="1"/>
  </w:num>
  <w:num w:numId="17">
    <w:abstractNumId w:val="9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BA"/>
    <w:rsid w:val="00003733"/>
    <w:rsid w:val="00021994"/>
    <w:rsid w:val="00046103"/>
    <w:rsid w:val="00054DC3"/>
    <w:rsid w:val="000666A0"/>
    <w:rsid w:val="00072B52"/>
    <w:rsid w:val="0008016E"/>
    <w:rsid w:val="000803CE"/>
    <w:rsid w:val="00093A36"/>
    <w:rsid w:val="000A1469"/>
    <w:rsid w:val="000A6A76"/>
    <w:rsid w:val="000D4DAC"/>
    <w:rsid w:val="000F5327"/>
    <w:rsid w:val="00112873"/>
    <w:rsid w:val="00124950"/>
    <w:rsid w:val="0014262A"/>
    <w:rsid w:val="00194316"/>
    <w:rsid w:val="001A49EF"/>
    <w:rsid w:val="00200A9F"/>
    <w:rsid w:val="00253E7D"/>
    <w:rsid w:val="002A4D91"/>
    <w:rsid w:val="002E5A8F"/>
    <w:rsid w:val="002F2403"/>
    <w:rsid w:val="002F590E"/>
    <w:rsid w:val="0033194A"/>
    <w:rsid w:val="00344200"/>
    <w:rsid w:val="00372482"/>
    <w:rsid w:val="0037716F"/>
    <w:rsid w:val="00382FBA"/>
    <w:rsid w:val="003B7068"/>
    <w:rsid w:val="003B7593"/>
    <w:rsid w:val="003B7AFC"/>
    <w:rsid w:val="003C03AA"/>
    <w:rsid w:val="003C37C0"/>
    <w:rsid w:val="003D7B43"/>
    <w:rsid w:val="003E21B2"/>
    <w:rsid w:val="003E4D80"/>
    <w:rsid w:val="003E7A64"/>
    <w:rsid w:val="003F4472"/>
    <w:rsid w:val="003F7B0D"/>
    <w:rsid w:val="004048A8"/>
    <w:rsid w:val="004078A2"/>
    <w:rsid w:val="0042428D"/>
    <w:rsid w:val="004273D5"/>
    <w:rsid w:val="004431FE"/>
    <w:rsid w:val="00455F74"/>
    <w:rsid w:val="004B2F7E"/>
    <w:rsid w:val="004D69D4"/>
    <w:rsid w:val="004D756F"/>
    <w:rsid w:val="004E3DD5"/>
    <w:rsid w:val="004F1D5A"/>
    <w:rsid w:val="0050071E"/>
    <w:rsid w:val="00505C3F"/>
    <w:rsid w:val="00507E84"/>
    <w:rsid w:val="005141BC"/>
    <w:rsid w:val="00526756"/>
    <w:rsid w:val="0053243D"/>
    <w:rsid w:val="00543246"/>
    <w:rsid w:val="005521D4"/>
    <w:rsid w:val="00573157"/>
    <w:rsid w:val="0058028E"/>
    <w:rsid w:val="00580ADA"/>
    <w:rsid w:val="005A1EFC"/>
    <w:rsid w:val="005B02DF"/>
    <w:rsid w:val="005B1C1B"/>
    <w:rsid w:val="005C2913"/>
    <w:rsid w:val="005C572D"/>
    <w:rsid w:val="005D45FC"/>
    <w:rsid w:val="005E17F1"/>
    <w:rsid w:val="005E2174"/>
    <w:rsid w:val="005F507C"/>
    <w:rsid w:val="0061381E"/>
    <w:rsid w:val="0061626A"/>
    <w:rsid w:val="0063080C"/>
    <w:rsid w:val="00634F36"/>
    <w:rsid w:val="0063745A"/>
    <w:rsid w:val="00651711"/>
    <w:rsid w:val="00671FEE"/>
    <w:rsid w:val="006A561B"/>
    <w:rsid w:val="006A568C"/>
    <w:rsid w:val="006D19A2"/>
    <w:rsid w:val="006D4F4D"/>
    <w:rsid w:val="00700DC7"/>
    <w:rsid w:val="00735EBB"/>
    <w:rsid w:val="00771812"/>
    <w:rsid w:val="007722DF"/>
    <w:rsid w:val="007824A9"/>
    <w:rsid w:val="007A61C1"/>
    <w:rsid w:val="007B0FCB"/>
    <w:rsid w:val="007D350D"/>
    <w:rsid w:val="007E257A"/>
    <w:rsid w:val="007E63F6"/>
    <w:rsid w:val="008060BF"/>
    <w:rsid w:val="00814716"/>
    <w:rsid w:val="0081546F"/>
    <w:rsid w:val="00825D9E"/>
    <w:rsid w:val="008272B0"/>
    <w:rsid w:val="00841997"/>
    <w:rsid w:val="008428C8"/>
    <w:rsid w:val="00844544"/>
    <w:rsid w:val="00850FD4"/>
    <w:rsid w:val="00851103"/>
    <w:rsid w:val="0086370E"/>
    <w:rsid w:val="008671C8"/>
    <w:rsid w:val="00876C40"/>
    <w:rsid w:val="0089031D"/>
    <w:rsid w:val="008D0EAB"/>
    <w:rsid w:val="008D290A"/>
    <w:rsid w:val="00901095"/>
    <w:rsid w:val="0091358D"/>
    <w:rsid w:val="009237FF"/>
    <w:rsid w:val="00935DE5"/>
    <w:rsid w:val="009B5243"/>
    <w:rsid w:val="009C4527"/>
    <w:rsid w:val="009C5977"/>
    <w:rsid w:val="009D3FD0"/>
    <w:rsid w:val="00A13610"/>
    <w:rsid w:val="00A40F67"/>
    <w:rsid w:val="00A52BBD"/>
    <w:rsid w:val="00A80F95"/>
    <w:rsid w:val="00AB312D"/>
    <w:rsid w:val="00AE71D9"/>
    <w:rsid w:val="00B15058"/>
    <w:rsid w:val="00B508D7"/>
    <w:rsid w:val="00B5274E"/>
    <w:rsid w:val="00B54004"/>
    <w:rsid w:val="00B57299"/>
    <w:rsid w:val="00BE297F"/>
    <w:rsid w:val="00BF469E"/>
    <w:rsid w:val="00BF781E"/>
    <w:rsid w:val="00C03A09"/>
    <w:rsid w:val="00C2703D"/>
    <w:rsid w:val="00C44BCC"/>
    <w:rsid w:val="00C876FD"/>
    <w:rsid w:val="00C927DA"/>
    <w:rsid w:val="00C95883"/>
    <w:rsid w:val="00CC0303"/>
    <w:rsid w:val="00CD0C6C"/>
    <w:rsid w:val="00CD3B98"/>
    <w:rsid w:val="00CD4702"/>
    <w:rsid w:val="00CF0D0B"/>
    <w:rsid w:val="00D30C6D"/>
    <w:rsid w:val="00D36AB6"/>
    <w:rsid w:val="00D625C9"/>
    <w:rsid w:val="00D94B4D"/>
    <w:rsid w:val="00DA03B5"/>
    <w:rsid w:val="00DA1FA4"/>
    <w:rsid w:val="00DA3E7E"/>
    <w:rsid w:val="00DE1614"/>
    <w:rsid w:val="00DF765F"/>
    <w:rsid w:val="00E6307F"/>
    <w:rsid w:val="00E67180"/>
    <w:rsid w:val="00EA47B6"/>
    <w:rsid w:val="00EB7F64"/>
    <w:rsid w:val="00EC4AC9"/>
    <w:rsid w:val="00F135A7"/>
    <w:rsid w:val="00F17508"/>
    <w:rsid w:val="00F24332"/>
    <w:rsid w:val="00F2619F"/>
    <w:rsid w:val="00F44926"/>
    <w:rsid w:val="00F90484"/>
    <w:rsid w:val="00F92C72"/>
    <w:rsid w:val="00F963AD"/>
    <w:rsid w:val="00FA0C1C"/>
    <w:rsid w:val="00FD7FB4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8B5F"/>
  <w15:docId w15:val="{9EDFAFE0-C1BF-4541-95F8-B4821533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54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BA"/>
  </w:style>
  <w:style w:type="paragraph" w:styleId="Footer">
    <w:name w:val="footer"/>
    <w:basedOn w:val="Normal"/>
    <w:link w:val="FooterChar"/>
    <w:uiPriority w:val="99"/>
    <w:unhideWhenUsed/>
    <w:rsid w:val="00382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BA"/>
  </w:style>
  <w:style w:type="paragraph" w:styleId="NormalWeb">
    <w:name w:val="Normal (Web)"/>
    <w:basedOn w:val="Normal"/>
    <w:uiPriority w:val="99"/>
    <w:unhideWhenUsed/>
    <w:rsid w:val="0084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4544"/>
    <w:pPr>
      <w:ind w:left="720"/>
      <w:contextualSpacing/>
    </w:pPr>
  </w:style>
  <w:style w:type="paragraph" w:customStyle="1" w:styleId="Normal1">
    <w:name w:val="Normal1"/>
    <w:rsid w:val="00844544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character" w:styleId="Hyperlink">
    <w:name w:val="Hyperlink"/>
    <w:uiPriority w:val="99"/>
    <w:unhideWhenUsed/>
    <w:rsid w:val="00844544"/>
    <w:rPr>
      <w:strike w:val="0"/>
      <w:dstrike w:val="0"/>
      <w:color w:val="559809"/>
      <w:sz w:val="24"/>
      <w:szCs w:val="24"/>
      <w:u w:val="none"/>
      <w:effect w:val="none"/>
    </w:rPr>
  </w:style>
  <w:style w:type="paragraph" w:customStyle="1" w:styleId="Default">
    <w:name w:val="Default"/>
    <w:rsid w:val="00844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7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1C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1C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C8"/>
    <w:rPr>
      <w:rFonts w:ascii="Segoe UI" w:hAnsi="Segoe UI" w:cs="Segoe UI"/>
      <w:sz w:val="18"/>
      <w:szCs w:val="18"/>
      <w:lang w:val="en-GB"/>
    </w:rPr>
  </w:style>
  <w:style w:type="character" w:customStyle="1" w:styleId="A10">
    <w:name w:val="A10"/>
    <w:uiPriority w:val="99"/>
    <w:rsid w:val="00D625C9"/>
    <w:rPr>
      <w:color w:val="000000"/>
      <w:sz w:val="17"/>
      <w:szCs w:val="17"/>
    </w:rPr>
  </w:style>
  <w:style w:type="paragraph" w:customStyle="1" w:styleId="xmsonormal">
    <w:name w:val="x_msonormal"/>
    <w:basedOn w:val="Normal"/>
    <w:rsid w:val="00D625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F765F"/>
    <w:pPr>
      <w:spacing w:after="0" w:line="240" w:lineRule="auto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5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524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B524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80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bou@ipp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Buliruarua@ipp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CFC7-364B-418E-AEA1-61DBE6E3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Hammond</dc:creator>
  <cp:keywords/>
  <dc:description/>
  <cp:lastModifiedBy>Pauziah ali</cp:lastModifiedBy>
  <cp:revision>6</cp:revision>
  <cp:lastPrinted>2022-03-14T08:06:00Z</cp:lastPrinted>
  <dcterms:created xsi:type="dcterms:W3CDTF">2022-02-22T22:44:00Z</dcterms:created>
  <dcterms:modified xsi:type="dcterms:W3CDTF">2022-03-15T03:34:00Z</dcterms:modified>
</cp:coreProperties>
</file>